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2AB6" w14:textId="77777777" w:rsidR="00B03157" w:rsidRPr="00D93154" w:rsidRDefault="00B03157" w:rsidP="00BD5890">
      <w:pPr>
        <w:spacing w:before="80" w:after="40"/>
        <w:rPr>
          <w:rFonts w:cs="Calibri"/>
          <w:b/>
        </w:rPr>
        <w:sectPr w:rsidR="00B03157" w:rsidRPr="00D93154" w:rsidSect="002927E1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284" w:gutter="0"/>
          <w:cols w:space="708"/>
          <w:docGrid w:linePitch="360"/>
        </w:sectPr>
      </w:pPr>
    </w:p>
    <w:p w14:paraId="2E2B3A8C" w14:textId="41E53373" w:rsidR="00F45221" w:rsidRPr="00D93154" w:rsidRDefault="000D453D" w:rsidP="00DF2B58">
      <w:pPr>
        <w:pStyle w:val="Bezproreda"/>
        <w:spacing w:before="80" w:after="40" w:line="276" w:lineRule="auto"/>
        <w:jc w:val="both"/>
        <w:rPr>
          <w:rFonts w:cs="Calibri"/>
          <w:b/>
        </w:rPr>
      </w:pPr>
      <w:r w:rsidRPr="00D93154">
        <w:rPr>
          <w:rFonts w:cs="Calibri"/>
          <w:b/>
        </w:rPr>
        <w:t xml:space="preserve">UPRAVNO VIJEĆE </w:t>
      </w:r>
      <w:r w:rsidRPr="00D93154">
        <w:rPr>
          <w:rFonts w:cs="Calibri"/>
          <w:b/>
        </w:rPr>
        <w:tab/>
      </w:r>
      <w:r w:rsidRPr="00D93154">
        <w:rPr>
          <w:rFonts w:cs="Calibri"/>
          <w:b/>
        </w:rPr>
        <w:tab/>
      </w:r>
      <w:r w:rsidRPr="00D93154">
        <w:rPr>
          <w:rFonts w:cs="Calibri"/>
          <w:b/>
        </w:rPr>
        <w:tab/>
      </w:r>
      <w:r w:rsidRPr="00D93154">
        <w:rPr>
          <w:rFonts w:cs="Calibri"/>
          <w:b/>
        </w:rPr>
        <w:tab/>
      </w:r>
      <w:r w:rsidRPr="00D93154">
        <w:rPr>
          <w:rFonts w:cs="Calibri"/>
          <w:b/>
        </w:rPr>
        <w:tab/>
      </w:r>
      <w:r w:rsidRPr="00D93154">
        <w:rPr>
          <w:rFonts w:cs="Calibri"/>
          <w:b/>
        </w:rPr>
        <w:tab/>
      </w:r>
      <w:r w:rsidRPr="00D93154">
        <w:rPr>
          <w:rFonts w:cs="Calibri"/>
          <w:b/>
        </w:rPr>
        <w:tab/>
      </w:r>
      <w:r w:rsidR="00D95AC9" w:rsidRPr="00D93154">
        <w:rPr>
          <w:rFonts w:cs="Calibri"/>
          <w:b/>
        </w:rPr>
        <w:t xml:space="preserve">TOČKA </w:t>
      </w:r>
      <w:r w:rsidR="00FA5708">
        <w:rPr>
          <w:rFonts w:cs="Calibri"/>
          <w:b/>
        </w:rPr>
        <w:t>3</w:t>
      </w:r>
      <w:r w:rsidR="00880868" w:rsidRPr="00D93154">
        <w:rPr>
          <w:rFonts w:cs="Calibri"/>
          <w:b/>
        </w:rPr>
        <w:t>.</w:t>
      </w:r>
      <w:r w:rsidRPr="00D93154">
        <w:rPr>
          <w:rFonts w:cs="Calibri"/>
          <w:b/>
        </w:rPr>
        <w:t xml:space="preserve"> DNEVNOG</w:t>
      </w:r>
      <w:r w:rsidR="004048CF" w:rsidRPr="00D93154">
        <w:rPr>
          <w:rFonts w:cs="Calibri"/>
          <w:b/>
        </w:rPr>
        <w:t>A</w:t>
      </w:r>
      <w:r w:rsidR="00F45221" w:rsidRPr="00D93154">
        <w:rPr>
          <w:rFonts w:cs="Calibri"/>
          <w:b/>
        </w:rPr>
        <w:t xml:space="preserve"> REDA </w:t>
      </w:r>
    </w:p>
    <w:p w14:paraId="4B71C9B3" w14:textId="6A352E65" w:rsidR="000D453D" w:rsidRPr="00D93154" w:rsidRDefault="00B2363B" w:rsidP="00DF2B58">
      <w:pPr>
        <w:pStyle w:val="Bezproreda"/>
        <w:spacing w:before="80" w:after="40" w:line="276" w:lineRule="auto"/>
        <w:jc w:val="both"/>
        <w:rPr>
          <w:rFonts w:cs="Calibri"/>
          <w:b/>
        </w:rPr>
      </w:pPr>
      <w:r>
        <w:rPr>
          <w:rFonts w:cs="Calibri"/>
          <w:b/>
        </w:rPr>
        <w:t>4</w:t>
      </w:r>
      <w:r w:rsidR="000D453D" w:rsidRPr="00D93154">
        <w:rPr>
          <w:rFonts w:cs="Calibri"/>
          <w:b/>
        </w:rPr>
        <w:t xml:space="preserve">. SJEDNICA </w:t>
      </w:r>
      <w:r w:rsidR="00E619A1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B47BF7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E619A1" w:rsidRPr="00D93154">
        <w:rPr>
          <w:rFonts w:cs="Calibri"/>
          <w:b/>
        </w:rPr>
        <w:tab/>
      </w:r>
      <w:r w:rsidR="008F2E99" w:rsidRPr="00D93154">
        <w:rPr>
          <w:rFonts w:cs="Calibri"/>
          <w:b/>
        </w:rPr>
        <w:t>27.12.</w:t>
      </w:r>
      <w:r w:rsidR="00F77AF0" w:rsidRPr="00D93154">
        <w:rPr>
          <w:rFonts w:cs="Calibri"/>
          <w:b/>
        </w:rPr>
        <w:t>20</w:t>
      </w:r>
      <w:r w:rsidR="00310BF7" w:rsidRPr="00D93154">
        <w:rPr>
          <w:rFonts w:cs="Calibri"/>
          <w:b/>
        </w:rPr>
        <w:t>21</w:t>
      </w:r>
      <w:r w:rsidR="008F0907" w:rsidRPr="00D93154">
        <w:rPr>
          <w:rFonts w:cs="Calibri"/>
          <w:b/>
        </w:rPr>
        <w:t>. godine</w:t>
      </w:r>
    </w:p>
    <w:p w14:paraId="6753C4BF" w14:textId="77777777" w:rsidR="00F8630C" w:rsidRPr="00D93154" w:rsidRDefault="00F8630C" w:rsidP="00BD5890">
      <w:pPr>
        <w:spacing w:before="80" w:after="40"/>
        <w:jc w:val="center"/>
        <w:rPr>
          <w:rFonts w:cs="Calibri"/>
          <w:b/>
        </w:rPr>
      </w:pPr>
    </w:p>
    <w:p w14:paraId="13AFC2BC" w14:textId="77777777" w:rsidR="004048CF" w:rsidRPr="00D93154" w:rsidRDefault="00A47141" w:rsidP="00BD5890">
      <w:pPr>
        <w:spacing w:before="80" w:after="40"/>
        <w:jc w:val="center"/>
        <w:rPr>
          <w:rFonts w:cs="Calibri"/>
          <w:b/>
        </w:rPr>
      </w:pPr>
      <w:r w:rsidRPr="00D93154">
        <w:rPr>
          <w:rFonts w:cs="Calibri"/>
          <w:b/>
        </w:rPr>
        <w:t xml:space="preserve">PRIJEDLOG </w:t>
      </w:r>
      <w:r w:rsidR="00CF6A64" w:rsidRPr="00D93154">
        <w:rPr>
          <w:rFonts w:cs="Calibri"/>
          <w:b/>
        </w:rPr>
        <w:t>REBALANS</w:t>
      </w:r>
      <w:r w:rsidRPr="00D93154">
        <w:rPr>
          <w:rFonts w:cs="Calibri"/>
          <w:b/>
        </w:rPr>
        <w:t>A</w:t>
      </w:r>
      <w:r w:rsidR="00CF6A64" w:rsidRPr="00D93154">
        <w:rPr>
          <w:rFonts w:cs="Calibri"/>
          <w:b/>
        </w:rPr>
        <w:t xml:space="preserve"> FINANCIJSKOG</w:t>
      </w:r>
      <w:r w:rsidR="004254DA" w:rsidRPr="00D93154">
        <w:rPr>
          <w:rFonts w:cs="Calibri"/>
          <w:b/>
        </w:rPr>
        <w:t xml:space="preserve"> PLAN</w:t>
      </w:r>
      <w:r w:rsidR="00F84E3C" w:rsidRPr="00D93154">
        <w:rPr>
          <w:rFonts w:cs="Calibri"/>
          <w:b/>
        </w:rPr>
        <w:t>A</w:t>
      </w:r>
      <w:r w:rsidR="004254DA" w:rsidRPr="00D93154">
        <w:rPr>
          <w:rFonts w:cs="Calibri"/>
          <w:b/>
        </w:rPr>
        <w:t xml:space="preserve"> PRIHODA I RASHODA </w:t>
      </w:r>
      <w:r w:rsidR="004254DA" w:rsidRPr="00D93154">
        <w:rPr>
          <w:rFonts w:cs="Calibri"/>
          <w:b/>
        </w:rPr>
        <w:br/>
        <w:t>NASTAVNOG ZAVODA ZA JAVNO ZDRAVSTVO „DR. ANDRIJA ŠTAMPAR“</w:t>
      </w:r>
      <w:r w:rsidR="004254DA" w:rsidRPr="00D93154">
        <w:rPr>
          <w:rFonts w:cs="Calibri"/>
          <w:b/>
        </w:rPr>
        <w:br/>
        <w:t>ZA 20</w:t>
      </w:r>
      <w:r w:rsidR="00310BF7" w:rsidRPr="00D93154">
        <w:rPr>
          <w:rFonts w:cs="Calibri"/>
          <w:b/>
        </w:rPr>
        <w:t>21</w:t>
      </w:r>
      <w:r w:rsidR="004254DA" w:rsidRPr="00D93154">
        <w:rPr>
          <w:rFonts w:cs="Calibri"/>
          <w:b/>
        </w:rPr>
        <w:t>. GODINU</w:t>
      </w:r>
    </w:p>
    <w:p w14:paraId="58CE56A0" w14:textId="77777777" w:rsidR="00F8630C" w:rsidRPr="003A0443" w:rsidRDefault="00F8630C" w:rsidP="00BD5890">
      <w:pPr>
        <w:spacing w:before="80" w:after="40"/>
        <w:jc w:val="center"/>
        <w:rPr>
          <w:rFonts w:asciiTheme="minorHAnsi" w:hAnsiTheme="minorHAnsi" w:cstheme="minorHAnsi"/>
          <w:b/>
        </w:rPr>
      </w:pPr>
    </w:p>
    <w:p w14:paraId="2D68BB73" w14:textId="570DEB02" w:rsidR="00515B15" w:rsidRDefault="00613E1F" w:rsidP="00943260">
      <w:pPr>
        <w:jc w:val="both"/>
        <w:rPr>
          <w:rFonts w:asciiTheme="minorHAnsi" w:hAnsiTheme="minorHAnsi" w:cstheme="minorHAnsi"/>
        </w:rPr>
      </w:pPr>
      <w:r w:rsidRPr="003A0443">
        <w:rPr>
          <w:rFonts w:asciiTheme="minorHAnsi" w:hAnsiTheme="minorHAnsi" w:cstheme="minorHAnsi"/>
        </w:rPr>
        <w:t>Dana 29. prosinca 2020</w:t>
      </w:r>
      <w:r w:rsidR="00511E08" w:rsidRPr="003A0443">
        <w:rPr>
          <w:rFonts w:asciiTheme="minorHAnsi" w:hAnsiTheme="minorHAnsi" w:cstheme="minorHAnsi"/>
        </w:rPr>
        <w:t>.</w:t>
      </w:r>
      <w:r w:rsidRPr="003A0443">
        <w:rPr>
          <w:rFonts w:asciiTheme="minorHAnsi" w:hAnsiTheme="minorHAnsi" w:cstheme="minorHAnsi"/>
        </w:rPr>
        <w:t xml:space="preserve"> godine </w:t>
      </w:r>
      <w:r w:rsidR="00511E08" w:rsidRPr="003A0443">
        <w:rPr>
          <w:rFonts w:asciiTheme="minorHAnsi" w:hAnsiTheme="minorHAnsi" w:cstheme="minorHAnsi"/>
        </w:rPr>
        <w:t>na 49. sjednici Upravnog vijeća donesen</w:t>
      </w:r>
      <w:r w:rsidR="00696BFC">
        <w:rPr>
          <w:rFonts w:asciiTheme="minorHAnsi" w:hAnsiTheme="minorHAnsi" w:cstheme="minorHAnsi"/>
        </w:rPr>
        <w:t xml:space="preserve"> je</w:t>
      </w:r>
      <w:r w:rsidR="00B26BE9" w:rsidRPr="003A0443">
        <w:rPr>
          <w:rFonts w:asciiTheme="minorHAnsi" w:hAnsiTheme="minorHAnsi" w:cstheme="minorHAnsi"/>
        </w:rPr>
        <w:t xml:space="preserve"> Financijski plan prihoda i ras</w:t>
      </w:r>
      <w:r w:rsidR="00B564FE" w:rsidRPr="003A0443">
        <w:rPr>
          <w:rFonts w:asciiTheme="minorHAnsi" w:hAnsiTheme="minorHAnsi" w:cstheme="minorHAnsi"/>
        </w:rPr>
        <w:t xml:space="preserve">hoda, Plan </w:t>
      </w:r>
      <w:r w:rsidR="002401A3" w:rsidRPr="003A0443">
        <w:rPr>
          <w:rFonts w:asciiTheme="minorHAnsi" w:hAnsiTheme="minorHAnsi" w:cstheme="minorHAnsi"/>
        </w:rPr>
        <w:t>nabave</w:t>
      </w:r>
      <w:r w:rsidR="00B564FE" w:rsidRPr="003A0443">
        <w:rPr>
          <w:rFonts w:asciiTheme="minorHAnsi" w:hAnsiTheme="minorHAnsi" w:cstheme="minorHAnsi"/>
        </w:rPr>
        <w:t xml:space="preserve"> materijala, energije </w:t>
      </w:r>
      <w:r w:rsidR="00282B92" w:rsidRPr="003A0443">
        <w:rPr>
          <w:rFonts w:asciiTheme="minorHAnsi" w:hAnsiTheme="minorHAnsi" w:cstheme="minorHAnsi"/>
        </w:rPr>
        <w:t xml:space="preserve">i usluga </w:t>
      </w:r>
      <w:r w:rsidR="00A555F1" w:rsidRPr="003A0443">
        <w:rPr>
          <w:rFonts w:asciiTheme="minorHAnsi" w:hAnsiTheme="minorHAnsi" w:cstheme="minorHAnsi"/>
        </w:rPr>
        <w:t xml:space="preserve">i </w:t>
      </w:r>
      <w:r w:rsidR="002625BC" w:rsidRPr="003A0443">
        <w:rPr>
          <w:rFonts w:asciiTheme="minorHAnsi" w:hAnsiTheme="minorHAnsi" w:cstheme="minorHAnsi"/>
        </w:rPr>
        <w:t>P</w:t>
      </w:r>
      <w:r w:rsidR="00A555F1" w:rsidRPr="003A0443">
        <w:rPr>
          <w:rFonts w:asciiTheme="minorHAnsi" w:hAnsiTheme="minorHAnsi" w:cstheme="minorHAnsi"/>
        </w:rPr>
        <w:t>lan nabave dugotrajne nefinancij</w:t>
      </w:r>
      <w:r w:rsidR="002625BC" w:rsidRPr="003A0443">
        <w:rPr>
          <w:rFonts w:asciiTheme="minorHAnsi" w:hAnsiTheme="minorHAnsi" w:cstheme="minorHAnsi"/>
        </w:rPr>
        <w:t>s</w:t>
      </w:r>
      <w:r w:rsidR="00A555F1" w:rsidRPr="003A0443">
        <w:rPr>
          <w:rFonts w:asciiTheme="minorHAnsi" w:hAnsiTheme="minorHAnsi" w:cstheme="minorHAnsi"/>
        </w:rPr>
        <w:t xml:space="preserve">ke </w:t>
      </w:r>
      <w:r w:rsidR="002625BC" w:rsidRPr="003A0443">
        <w:rPr>
          <w:rFonts w:asciiTheme="minorHAnsi" w:hAnsiTheme="minorHAnsi" w:cstheme="minorHAnsi"/>
        </w:rPr>
        <w:t xml:space="preserve">imovine </w:t>
      </w:r>
      <w:r w:rsidR="008D7561" w:rsidRPr="003A0443">
        <w:rPr>
          <w:rFonts w:asciiTheme="minorHAnsi" w:hAnsiTheme="minorHAnsi" w:cstheme="minorHAnsi"/>
        </w:rPr>
        <w:t xml:space="preserve">za </w:t>
      </w:r>
      <w:r w:rsidR="001A4987" w:rsidRPr="003A0443">
        <w:rPr>
          <w:rFonts w:asciiTheme="minorHAnsi" w:hAnsiTheme="minorHAnsi" w:cstheme="minorHAnsi"/>
        </w:rPr>
        <w:t>2021. godinu. Izmjene plan</w:t>
      </w:r>
      <w:r w:rsidR="008D7561" w:rsidRPr="003A0443">
        <w:rPr>
          <w:rFonts w:asciiTheme="minorHAnsi" w:hAnsiTheme="minorHAnsi" w:cstheme="minorHAnsi"/>
        </w:rPr>
        <w:t xml:space="preserve">ova </w:t>
      </w:r>
      <w:r w:rsidR="001A4987" w:rsidRPr="003A0443">
        <w:rPr>
          <w:rFonts w:asciiTheme="minorHAnsi" w:hAnsiTheme="minorHAnsi" w:cstheme="minorHAnsi"/>
        </w:rPr>
        <w:t>nabave i financijskog pla</w:t>
      </w:r>
      <w:r w:rsidR="00515B15" w:rsidRPr="003A0443">
        <w:rPr>
          <w:rFonts w:asciiTheme="minorHAnsi" w:hAnsiTheme="minorHAnsi" w:cstheme="minorHAnsi"/>
        </w:rPr>
        <w:t>na donesene su na 56</w:t>
      </w:r>
      <w:r w:rsidR="00C145DF" w:rsidRPr="003A0443">
        <w:rPr>
          <w:rFonts w:asciiTheme="minorHAnsi" w:hAnsiTheme="minorHAnsi" w:cstheme="minorHAnsi"/>
        </w:rPr>
        <w:t>.</w:t>
      </w:r>
      <w:r w:rsidR="00515B15" w:rsidRPr="003A0443">
        <w:rPr>
          <w:rFonts w:asciiTheme="minorHAnsi" w:hAnsiTheme="minorHAnsi" w:cstheme="minorHAnsi"/>
        </w:rPr>
        <w:t xml:space="preserve"> sjednici Upravnog vijeća</w:t>
      </w:r>
      <w:r w:rsidR="00943260" w:rsidRPr="003A0443">
        <w:rPr>
          <w:rFonts w:asciiTheme="minorHAnsi" w:hAnsiTheme="minorHAnsi" w:cstheme="minorHAnsi"/>
        </w:rPr>
        <w:t xml:space="preserve"> održanoj </w:t>
      </w:r>
      <w:r w:rsidR="00515B15" w:rsidRPr="003A0443">
        <w:rPr>
          <w:rFonts w:asciiTheme="minorHAnsi" w:hAnsiTheme="minorHAnsi" w:cstheme="minorHAnsi"/>
        </w:rPr>
        <w:t>22.04.2021.</w:t>
      </w:r>
      <w:r w:rsidR="00943260" w:rsidRPr="003A0443">
        <w:rPr>
          <w:rFonts w:asciiTheme="minorHAnsi" w:hAnsiTheme="minorHAnsi" w:cstheme="minorHAnsi"/>
        </w:rPr>
        <w:t xml:space="preserve"> godine</w:t>
      </w:r>
      <w:r w:rsidR="00515B15" w:rsidRPr="003A0443">
        <w:rPr>
          <w:rFonts w:asciiTheme="minorHAnsi" w:hAnsiTheme="minorHAnsi" w:cstheme="minorHAnsi"/>
        </w:rPr>
        <w:t>.</w:t>
      </w:r>
    </w:p>
    <w:p w14:paraId="02F0CFC2" w14:textId="03F845AF" w:rsidR="00DF2B58" w:rsidRPr="00DF2B58" w:rsidRDefault="00DF2B58" w:rsidP="00DF2B58">
      <w:pPr>
        <w:jc w:val="both"/>
        <w:rPr>
          <w:rFonts w:asciiTheme="minorHAnsi" w:hAnsiTheme="minorHAnsi" w:cstheme="minorHAnsi"/>
        </w:rPr>
      </w:pPr>
      <w:r w:rsidRPr="00DF2B58">
        <w:rPr>
          <w:rFonts w:asciiTheme="minorHAnsi" w:hAnsiTheme="minorHAnsi" w:cstheme="minorHAnsi"/>
        </w:rPr>
        <w:t>Uvjeti u kojima Zavod u 2021. godini posluje nisu predvidivi niti ih je bilo moguće realno planirati, što je ima za posljedicu značajne razlike u realizaciji i prihoda i rashoda kako u odnosu na plan, tako i u odnosu na izvršenje ostvareno prethodne poslovne godine.</w:t>
      </w:r>
    </w:p>
    <w:p w14:paraId="4BFD9C58" w14:textId="7FF5D04B" w:rsidR="00DF2B58" w:rsidRDefault="00DF2B58" w:rsidP="00DF2B58">
      <w:pPr>
        <w:jc w:val="both"/>
        <w:rPr>
          <w:rFonts w:asciiTheme="minorHAnsi" w:hAnsiTheme="minorHAnsi" w:cstheme="minorHAnsi"/>
        </w:rPr>
      </w:pPr>
      <w:r w:rsidRPr="00DF2B58">
        <w:rPr>
          <w:rFonts w:asciiTheme="minorHAnsi" w:hAnsiTheme="minorHAnsi" w:cstheme="minorHAnsi"/>
        </w:rPr>
        <w:t xml:space="preserve">Poslovanje Zavoda u 2021. godini obilježeno je aktivnostima vezanim </w:t>
      </w:r>
      <w:r w:rsidR="000C7746">
        <w:rPr>
          <w:rFonts w:asciiTheme="minorHAnsi" w:hAnsiTheme="minorHAnsi" w:cstheme="minorHAnsi"/>
        </w:rPr>
        <w:t xml:space="preserve">prvenstveno </w:t>
      </w:r>
      <w:r w:rsidRPr="00DF2B58">
        <w:rPr>
          <w:rFonts w:asciiTheme="minorHAnsi" w:hAnsiTheme="minorHAnsi" w:cstheme="minorHAnsi"/>
        </w:rPr>
        <w:t>uz prevenciju, suzbijanje i dijagnostiku bolesti COVID-19</w:t>
      </w:r>
      <w:r w:rsidR="000C0C64">
        <w:rPr>
          <w:rFonts w:asciiTheme="minorHAnsi" w:hAnsiTheme="minorHAnsi" w:cstheme="minorHAnsi"/>
        </w:rPr>
        <w:t xml:space="preserve"> i sudjelovanje zdravstvenih radnika </w:t>
      </w:r>
      <w:r w:rsidR="00B24BAD">
        <w:rPr>
          <w:rFonts w:asciiTheme="minorHAnsi" w:hAnsiTheme="minorHAnsi" w:cstheme="minorHAnsi"/>
        </w:rPr>
        <w:t xml:space="preserve">Zavoda </w:t>
      </w:r>
      <w:r w:rsidR="004D24C9">
        <w:rPr>
          <w:rFonts w:asciiTheme="minorHAnsi" w:hAnsiTheme="minorHAnsi" w:cstheme="minorHAnsi"/>
        </w:rPr>
        <w:t>u</w:t>
      </w:r>
      <w:r w:rsidR="000C0C64">
        <w:rPr>
          <w:rFonts w:asciiTheme="minorHAnsi" w:hAnsiTheme="minorHAnsi" w:cstheme="minorHAnsi"/>
        </w:rPr>
        <w:t xml:space="preserve"> provedbi Plana uvođenja, provođenja i praćenja cijepljenja </w:t>
      </w:r>
      <w:r w:rsidR="00B24BAD">
        <w:rPr>
          <w:rFonts w:asciiTheme="minorHAnsi" w:hAnsiTheme="minorHAnsi" w:cstheme="minorHAnsi"/>
        </w:rPr>
        <w:t>protiv bolesti COVID-19.</w:t>
      </w:r>
      <w:r w:rsidRPr="00DF2B58">
        <w:rPr>
          <w:rFonts w:asciiTheme="minorHAnsi" w:hAnsiTheme="minorHAnsi" w:cstheme="minorHAnsi"/>
        </w:rPr>
        <w:t xml:space="preserve"> U </w:t>
      </w:r>
      <w:r w:rsidR="005C4A98">
        <w:rPr>
          <w:rFonts w:asciiTheme="minorHAnsi" w:hAnsiTheme="minorHAnsi" w:cstheme="minorHAnsi"/>
        </w:rPr>
        <w:t>cilju ostvarenja tih aktivnosti</w:t>
      </w:r>
      <w:r w:rsidRPr="00DF2B58">
        <w:rPr>
          <w:rFonts w:asciiTheme="minorHAnsi" w:hAnsiTheme="minorHAnsi" w:cstheme="minorHAnsi"/>
        </w:rPr>
        <w:t xml:space="preserve"> obavljena je preraspodjela rada djelatnika Zavoda, organiziran je smjenski rad, prekovremeni rad i pripravnost, zapošljavanje dodatnog broja radnika na određeno vrijeme, povećane su nabave potrošnog medicinskog materijala i nabava opreme. Uz navedeno u Zavodu su se obavljali i redovni poslovi i aktivnosti u istom ili nešto manjem obimu nego pred-</w:t>
      </w:r>
      <w:proofErr w:type="spellStart"/>
      <w:r w:rsidRPr="00DF2B58">
        <w:rPr>
          <w:rFonts w:asciiTheme="minorHAnsi" w:hAnsiTheme="minorHAnsi" w:cstheme="minorHAnsi"/>
        </w:rPr>
        <w:t>pandemijske</w:t>
      </w:r>
      <w:proofErr w:type="spellEnd"/>
      <w:r w:rsidRPr="00DF2B58">
        <w:rPr>
          <w:rFonts w:asciiTheme="minorHAnsi" w:hAnsiTheme="minorHAnsi" w:cstheme="minorHAnsi"/>
        </w:rPr>
        <w:t xml:space="preserve"> 2019. godine.</w:t>
      </w:r>
    </w:p>
    <w:p w14:paraId="25D315D8" w14:textId="27EB505D" w:rsidR="00C145DF" w:rsidRPr="003A0443" w:rsidRDefault="00F84E3C" w:rsidP="00A76DAC">
      <w:pPr>
        <w:jc w:val="both"/>
        <w:rPr>
          <w:rFonts w:asciiTheme="minorHAnsi" w:hAnsiTheme="minorHAnsi" w:cstheme="minorHAnsi"/>
        </w:rPr>
      </w:pPr>
      <w:r w:rsidRPr="003A0443">
        <w:rPr>
          <w:rFonts w:asciiTheme="minorHAnsi" w:hAnsiTheme="minorHAnsi" w:cstheme="minorHAnsi"/>
        </w:rPr>
        <w:t>P</w:t>
      </w:r>
      <w:r w:rsidR="00F417B3" w:rsidRPr="003A0443">
        <w:rPr>
          <w:rFonts w:asciiTheme="minorHAnsi" w:hAnsiTheme="minorHAnsi" w:cstheme="minorHAnsi"/>
        </w:rPr>
        <w:t xml:space="preserve">oštujući </w:t>
      </w:r>
      <w:r w:rsidR="004048CF" w:rsidRPr="003A0443">
        <w:rPr>
          <w:rFonts w:asciiTheme="minorHAnsi" w:hAnsiTheme="minorHAnsi" w:cstheme="minorHAnsi"/>
        </w:rPr>
        <w:t>načelo uravnoteženosti</w:t>
      </w:r>
      <w:r w:rsidR="00F417B3" w:rsidRPr="003A0443">
        <w:rPr>
          <w:rFonts w:asciiTheme="minorHAnsi" w:hAnsiTheme="minorHAnsi" w:cstheme="minorHAnsi"/>
        </w:rPr>
        <w:t xml:space="preserve"> financijskog</w:t>
      </w:r>
      <w:r w:rsidR="004048CF" w:rsidRPr="003A0443">
        <w:rPr>
          <w:rFonts w:asciiTheme="minorHAnsi" w:hAnsiTheme="minorHAnsi" w:cstheme="minorHAnsi"/>
        </w:rPr>
        <w:t>a</w:t>
      </w:r>
      <w:r w:rsidR="00F417B3" w:rsidRPr="003A0443">
        <w:rPr>
          <w:rFonts w:asciiTheme="minorHAnsi" w:hAnsiTheme="minorHAnsi" w:cstheme="minorHAnsi"/>
        </w:rPr>
        <w:t xml:space="preserve"> plana </w:t>
      </w:r>
      <w:r w:rsidR="003E5BA4" w:rsidRPr="003A0443">
        <w:rPr>
          <w:rFonts w:asciiTheme="minorHAnsi" w:hAnsiTheme="minorHAnsi" w:cstheme="minorHAnsi"/>
        </w:rPr>
        <w:t>p</w:t>
      </w:r>
      <w:r w:rsidR="00A76DAC" w:rsidRPr="003A0443">
        <w:rPr>
          <w:rFonts w:asciiTheme="minorHAnsi" w:hAnsiTheme="minorHAnsi" w:cstheme="minorHAnsi"/>
        </w:rPr>
        <w:t>redl</w:t>
      </w:r>
      <w:r w:rsidR="005C4A98">
        <w:rPr>
          <w:rFonts w:asciiTheme="minorHAnsi" w:hAnsiTheme="minorHAnsi" w:cstheme="minorHAnsi"/>
        </w:rPr>
        <w:t>a</w:t>
      </w:r>
      <w:r w:rsidR="00A76DAC" w:rsidRPr="003A0443">
        <w:rPr>
          <w:rFonts w:asciiTheme="minorHAnsi" w:hAnsiTheme="minorHAnsi" w:cstheme="minorHAnsi"/>
        </w:rPr>
        <w:t>ž</w:t>
      </w:r>
      <w:r w:rsidR="00DF2B58">
        <w:rPr>
          <w:rFonts w:asciiTheme="minorHAnsi" w:hAnsiTheme="minorHAnsi" w:cstheme="minorHAnsi"/>
        </w:rPr>
        <w:t>u</w:t>
      </w:r>
      <w:r w:rsidR="008D7561" w:rsidRPr="003A0443">
        <w:rPr>
          <w:rFonts w:asciiTheme="minorHAnsi" w:hAnsiTheme="minorHAnsi" w:cstheme="minorHAnsi"/>
        </w:rPr>
        <w:t xml:space="preserve"> s</w:t>
      </w:r>
      <w:r w:rsidR="009C7F48">
        <w:rPr>
          <w:rFonts w:asciiTheme="minorHAnsi" w:hAnsiTheme="minorHAnsi" w:cstheme="minorHAnsi"/>
        </w:rPr>
        <w:t>e</w:t>
      </w:r>
      <w:r w:rsidR="00A76DAC" w:rsidRPr="003A0443">
        <w:rPr>
          <w:rFonts w:asciiTheme="minorHAnsi" w:hAnsiTheme="minorHAnsi" w:cstheme="minorHAnsi"/>
        </w:rPr>
        <w:t xml:space="preserve"> </w:t>
      </w:r>
      <w:r w:rsidR="003E5BA4" w:rsidRPr="003A0443">
        <w:rPr>
          <w:rFonts w:asciiTheme="minorHAnsi" w:hAnsiTheme="minorHAnsi" w:cstheme="minorHAnsi"/>
        </w:rPr>
        <w:t xml:space="preserve">izmjene i dopune financijskog plana </w:t>
      </w:r>
      <w:r w:rsidR="00EB7320" w:rsidRPr="003A0443">
        <w:rPr>
          <w:rFonts w:asciiTheme="minorHAnsi" w:hAnsiTheme="minorHAnsi" w:cstheme="minorHAnsi"/>
        </w:rPr>
        <w:t xml:space="preserve">i iste su </w:t>
      </w:r>
      <w:r w:rsidR="003E5BA4" w:rsidRPr="003A0443">
        <w:rPr>
          <w:rFonts w:asciiTheme="minorHAnsi" w:hAnsiTheme="minorHAnsi" w:cstheme="minorHAnsi"/>
        </w:rPr>
        <w:t>prikazane na računima iz računskog plana proračuna sukladno ekonomskoj klasifikaciji</w:t>
      </w:r>
      <w:r w:rsidR="00EB7320" w:rsidRPr="003A0443">
        <w:rPr>
          <w:rFonts w:asciiTheme="minorHAnsi" w:hAnsiTheme="minorHAnsi" w:cstheme="minorHAnsi"/>
        </w:rPr>
        <w:t>.</w:t>
      </w:r>
    </w:p>
    <w:p w14:paraId="7EDE1808" w14:textId="341916ED" w:rsidR="00F417B3" w:rsidRPr="003A0443" w:rsidRDefault="00002809" w:rsidP="00A76DAC">
      <w:pPr>
        <w:jc w:val="both"/>
        <w:rPr>
          <w:rFonts w:asciiTheme="minorHAnsi" w:hAnsiTheme="minorHAnsi" w:cstheme="minorHAnsi"/>
        </w:rPr>
      </w:pPr>
      <w:r w:rsidRPr="003A0443">
        <w:rPr>
          <w:rFonts w:asciiTheme="minorHAnsi" w:hAnsiTheme="minorHAnsi" w:cstheme="minorHAnsi"/>
        </w:rPr>
        <w:t xml:space="preserve">Prijedlog rebalansa </w:t>
      </w:r>
      <w:r w:rsidR="001E503B" w:rsidRPr="003A0443">
        <w:rPr>
          <w:rFonts w:asciiTheme="minorHAnsi" w:hAnsiTheme="minorHAnsi" w:cstheme="minorHAnsi"/>
        </w:rPr>
        <w:t>Nastavnog zavoda za javno zdravstvo „Dr. Andrija Štampar“ (u daljnjem tekstu Zavod) za 2021. godinu</w:t>
      </w:r>
      <w:r w:rsidRPr="003A0443">
        <w:rPr>
          <w:rFonts w:asciiTheme="minorHAnsi" w:hAnsiTheme="minorHAnsi" w:cstheme="minorHAnsi"/>
        </w:rPr>
        <w:t xml:space="preserve"> sadrži </w:t>
      </w:r>
      <w:r w:rsidR="00963247" w:rsidRPr="003A0443">
        <w:rPr>
          <w:rFonts w:asciiTheme="minorHAnsi" w:hAnsiTheme="minorHAnsi" w:cstheme="minorHAnsi"/>
        </w:rPr>
        <w:t xml:space="preserve">prijedloge </w:t>
      </w:r>
      <w:r w:rsidR="009E30A9" w:rsidRPr="003A0443">
        <w:rPr>
          <w:rFonts w:asciiTheme="minorHAnsi" w:hAnsiTheme="minorHAnsi" w:cstheme="minorHAnsi"/>
        </w:rPr>
        <w:t>rebalansa</w:t>
      </w:r>
      <w:r w:rsidR="00E619A1" w:rsidRPr="003A0443">
        <w:rPr>
          <w:rFonts w:asciiTheme="minorHAnsi" w:hAnsiTheme="minorHAnsi" w:cstheme="minorHAnsi"/>
        </w:rPr>
        <w:t>:</w:t>
      </w:r>
    </w:p>
    <w:p w14:paraId="294CD7EE" w14:textId="6A6A11C7" w:rsidR="00E619A1" w:rsidRPr="003A0443" w:rsidRDefault="009E30A9" w:rsidP="00BD5890">
      <w:pPr>
        <w:numPr>
          <w:ilvl w:val="0"/>
          <w:numId w:val="20"/>
        </w:numPr>
        <w:spacing w:before="80" w:after="40"/>
        <w:ind w:left="714" w:hanging="357"/>
        <w:jc w:val="both"/>
        <w:rPr>
          <w:rFonts w:asciiTheme="minorHAnsi" w:hAnsiTheme="minorHAnsi" w:cstheme="minorHAnsi"/>
        </w:rPr>
      </w:pPr>
      <w:r w:rsidRPr="003A0443">
        <w:rPr>
          <w:rFonts w:asciiTheme="minorHAnsi" w:hAnsiTheme="minorHAnsi" w:cstheme="minorHAnsi"/>
        </w:rPr>
        <w:t>f</w:t>
      </w:r>
      <w:r w:rsidR="00E619A1" w:rsidRPr="003A0443">
        <w:rPr>
          <w:rFonts w:asciiTheme="minorHAnsi" w:hAnsiTheme="minorHAnsi" w:cstheme="minorHAnsi"/>
        </w:rPr>
        <w:t>inancijsk</w:t>
      </w:r>
      <w:r w:rsidR="00FC39A4" w:rsidRPr="003A0443">
        <w:rPr>
          <w:rFonts w:asciiTheme="minorHAnsi" w:hAnsiTheme="minorHAnsi" w:cstheme="minorHAnsi"/>
        </w:rPr>
        <w:t xml:space="preserve">og </w:t>
      </w:r>
      <w:r w:rsidR="009D1342" w:rsidRPr="003A0443">
        <w:rPr>
          <w:rFonts w:asciiTheme="minorHAnsi" w:hAnsiTheme="minorHAnsi" w:cstheme="minorHAnsi"/>
        </w:rPr>
        <w:t>plan</w:t>
      </w:r>
      <w:r w:rsidR="00E619A1" w:rsidRPr="003A0443">
        <w:rPr>
          <w:rFonts w:asciiTheme="minorHAnsi" w:hAnsiTheme="minorHAnsi" w:cstheme="minorHAnsi"/>
        </w:rPr>
        <w:t>a</w:t>
      </w:r>
      <w:r w:rsidR="004048CF" w:rsidRPr="003A0443">
        <w:rPr>
          <w:rFonts w:asciiTheme="minorHAnsi" w:hAnsiTheme="minorHAnsi" w:cstheme="minorHAnsi"/>
        </w:rPr>
        <w:t xml:space="preserve"> prihoda i rasho</w:t>
      </w:r>
      <w:r w:rsidR="00E619A1" w:rsidRPr="003A0443">
        <w:rPr>
          <w:rFonts w:asciiTheme="minorHAnsi" w:hAnsiTheme="minorHAnsi" w:cstheme="minorHAnsi"/>
        </w:rPr>
        <w:t>da</w:t>
      </w:r>
      <w:r w:rsidR="009D1342" w:rsidRPr="003A0443">
        <w:rPr>
          <w:rFonts w:asciiTheme="minorHAnsi" w:hAnsiTheme="minorHAnsi" w:cstheme="minorHAnsi"/>
        </w:rPr>
        <w:t xml:space="preserve"> </w:t>
      </w:r>
    </w:p>
    <w:p w14:paraId="04048408" w14:textId="77777777" w:rsidR="00E619A1" w:rsidRPr="003A0443" w:rsidRDefault="00E619A1" w:rsidP="00BD5890">
      <w:pPr>
        <w:numPr>
          <w:ilvl w:val="0"/>
          <w:numId w:val="20"/>
        </w:numPr>
        <w:spacing w:before="80" w:after="40"/>
        <w:ind w:left="714" w:hanging="357"/>
        <w:jc w:val="both"/>
        <w:rPr>
          <w:rFonts w:asciiTheme="minorHAnsi" w:hAnsiTheme="minorHAnsi" w:cstheme="minorHAnsi"/>
        </w:rPr>
      </w:pPr>
      <w:r w:rsidRPr="003A0443">
        <w:rPr>
          <w:rFonts w:asciiTheme="minorHAnsi" w:hAnsiTheme="minorHAnsi" w:cstheme="minorHAnsi"/>
        </w:rPr>
        <w:t>p</w:t>
      </w:r>
      <w:r w:rsidR="008F0907" w:rsidRPr="003A0443">
        <w:rPr>
          <w:rFonts w:asciiTheme="minorHAnsi" w:hAnsiTheme="minorHAnsi" w:cstheme="minorHAnsi"/>
        </w:rPr>
        <w:t>l</w:t>
      </w:r>
      <w:r w:rsidR="009D1342" w:rsidRPr="003A0443">
        <w:rPr>
          <w:rFonts w:asciiTheme="minorHAnsi" w:hAnsiTheme="minorHAnsi" w:cstheme="minorHAnsi"/>
        </w:rPr>
        <w:t>an</w:t>
      </w:r>
      <w:r w:rsidRPr="003A0443">
        <w:rPr>
          <w:rFonts w:asciiTheme="minorHAnsi" w:hAnsiTheme="minorHAnsi" w:cstheme="minorHAnsi"/>
        </w:rPr>
        <w:t>a</w:t>
      </w:r>
      <w:r w:rsidR="009D1342" w:rsidRPr="003A0443">
        <w:rPr>
          <w:rFonts w:asciiTheme="minorHAnsi" w:hAnsiTheme="minorHAnsi" w:cstheme="minorHAnsi"/>
        </w:rPr>
        <w:t xml:space="preserve"> </w:t>
      </w:r>
      <w:r w:rsidR="004048CF" w:rsidRPr="003A0443">
        <w:rPr>
          <w:rFonts w:asciiTheme="minorHAnsi" w:hAnsiTheme="minorHAnsi" w:cstheme="minorHAnsi"/>
        </w:rPr>
        <w:t>nabav</w:t>
      </w:r>
      <w:r w:rsidR="008F0907" w:rsidRPr="003A0443">
        <w:rPr>
          <w:rFonts w:asciiTheme="minorHAnsi" w:hAnsiTheme="minorHAnsi" w:cstheme="minorHAnsi"/>
        </w:rPr>
        <w:t>e</w:t>
      </w:r>
      <w:r w:rsidR="009D1342" w:rsidRPr="003A0443">
        <w:rPr>
          <w:rFonts w:asciiTheme="minorHAnsi" w:hAnsiTheme="minorHAnsi" w:cstheme="minorHAnsi"/>
        </w:rPr>
        <w:t xml:space="preserve"> mater</w:t>
      </w:r>
      <w:r w:rsidR="00426B8C" w:rsidRPr="003A0443">
        <w:rPr>
          <w:rFonts w:asciiTheme="minorHAnsi" w:hAnsiTheme="minorHAnsi" w:cstheme="minorHAnsi"/>
        </w:rPr>
        <w:t xml:space="preserve">ijala, energije i usluga </w:t>
      </w:r>
    </w:p>
    <w:p w14:paraId="3C49CDB8" w14:textId="35F81C27" w:rsidR="001A0D39" w:rsidRPr="003A0443" w:rsidRDefault="00E619A1" w:rsidP="00BD5890">
      <w:pPr>
        <w:numPr>
          <w:ilvl w:val="0"/>
          <w:numId w:val="20"/>
        </w:numPr>
        <w:spacing w:before="80" w:after="40"/>
        <w:ind w:left="714" w:hanging="357"/>
        <w:jc w:val="both"/>
        <w:rPr>
          <w:rFonts w:asciiTheme="minorHAnsi" w:hAnsiTheme="minorHAnsi" w:cstheme="minorHAnsi"/>
          <w:b/>
        </w:rPr>
      </w:pPr>
      <w:r w:rsidRPr="003A0443">
        <w:rPr>
          <w:rFonts w:asciiTheme="minorHAnsi" w:hAnsiTheme="minorHAnsi" w:cstheme="minorHAnsi"/>
        </w:rPr>
        <w:t>p</w:t>
      </w:r>
      <w:r w:rsidR="00426B8C" w:rsidRPr="003A0443">
        <w:rPr>
          <w:rFonts w:asciiTheme="minorHAnsi" w:hAnsiTheme="minorHAnsi" w:cstheme="minorHAnsi"/>
        </w:rPr>
        <w:t>lan</w:t>
      </w:r>
      <w:r w:rsidR="00FC39A4" w:rsidRPr="003A0443">
        <w:rPr>
          <w:rFonts w:asciiTheme="minorHAnsi" w:hAnsiTheme="minorHAnsi" w:cstheme="minorHAnsi"/>
        </w:rPr>
        <w:t>a</w:t>
      </w:r>
      <w:r w:rsidR="009D1342" w:rsidRPr="003A0443">
        <w:rPr>
          <w:rFonts w:asciiTheme="minorHAnsi" w:hAnsiTheme="minorHAnsi" w:cstheme="minorHAnsi"/>
        </w:rPr>
        <w:t xml:space="preserve"> </w:t>
      </w:r>
      <w:r w:rsidR="004048CF" w:rsidRPr="003A0443">
        <w:rPr>
          <w:rFonts w:asciiTheme="minorHAnsi" w:hAnsiTheme="minorHAnsi" w:cstheme="minorHAnsi"/>
        </w:rPr>
        <w:t>nabav</w:t>
      </w:r>
      <w:r w:rsidR="008F0907" w:rsidRPr="003A0443">
        <w:rPr>
          <w:rFonts w:asciiTheme="minorHAnsi" w:hAnsiTheme="minorHAnsi" w:cstheme="minorHAnsi"/>
        </w:rPr>
        <w:t>e</w:t>
      </w:r>
      <w:r w:rsidR="009D1342" w:rsidRPr="003A0443">
        <w:rPr>
          <w:rFonts w:asciiTheme="minorHAnsi" w:hAnsiTheme="minorHAnsi" w:cstheme="minorHAnsi"/>
        </w:rPr>
        <w:t xml:space="preserve"> d</w:t>
      </w:r>
      <w:r w:rsidR="006C414A" w:rsidRPr="003A0443">
        <w:rPr>
          <w:rFonts w:asciiTheme="minorHAnsi" w:hAnsiTheme="minorHAnsi" w:cstheme="minorHAnsi"/>
        </w:rPr>
        <w:t xml:space="preserve">ugotrajne nefinancijske imovine </w:t>
      </w:r>
    </w:p>
    <w:p w14:paraId="1FA01D40" w14:textId="0F5625FC" w:rsidR="006623E4" w:rsidRPr="00D93154" w:rsidRDefault="006623E4" w:rsidP="003A0443">
      <w:pPr>
        <w:shd w:val="clear" w:color="auto" w:fill="D9E2F3" w:themeFill="accent1" w:themeFillTint="33"/>
        <w:spacing w:before="240" w:after="40"/>
        <w:jc w:val="both"/>
        <w:rPr>
          <w:rFonts w:cs="Calibri"/>
          <w:b/>
        </w:rPr>
      </w:pPr>
      <w:r w:rsidRPr="00D93154">
        <w:rPr>
          <w:rFonts w:cs="Calibri"/>
          <w:b/>
        </w:rPr>
        <w:t>REBALANS PLANA PRIHODA POSLOVANJA ZA 20</w:t>
      </w:r>
      <w:r w:rsidR="00310BF7" w:rsidRPr="00D93154">
        <w:rPr>
          <w:rFonts w:cs="Calibri"/>
          <w:b/>
        </w:rPr>
        <w:t>21</w:t>
      </w:r>
      <w:r w:rsidR="00E619A1" w:rsidRPr="00D93154">
        <w:rPr>
          <w:rFonts w:cs="Calibri"/>
          <w:b/>
        </w:rPr>
        <w:t xml:space="preserve">. GODINU </w:t>
      </w:r>
    </w:p>
    <w:p w14:paraId="7E92C2D9" w14:textId="1316D0DB" w:rsidR="00544185" w:rsidRPr="00D93154" w:rsidRDefault="004048CF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 xml:space="preserve">Prema </w:t>
      </w:r>
      <w:r w:rsidR="00C144D5" w:rsidRPr="00D93154">
        <w:rPr>
          <w:rFonts w:cs="Calibri"/>
        </w:rPr>
        <w:t xml:space="preserve">prijedlogu </w:t>
      </w:r>
      <w:r w:rsidRPr="00D93154">
        <w:rPr>
          <w:rFonts w:cs="Calibri"/>
        </w:rPr>
        <w:t>R</w:t>
      </w:r>
      <w:r w:rsidR="006623E4" w:rsidRPr="00D93154">
        <w:rPr>
          <w:rFonts w:cs="Calibri"/>
        </w:rPr>
        <w:t>ebalans</w:t>
      </w:r>
      <w:r w:rsidR="00904F58" w:rsidRPr="00D93154">
        <w:rPr>
          <w:rFonts w:cs="Calibri"/>
        </w:rPr>
        <w:t>a</w:t>
      </w:r>
      <w:r w:rsidR="006623E4" w:rsidRPr="00D93154">
        <w:rPr>
          <w:rFonts w:cs="Calibri"/>
        </w:rPr>
        <w:t xml:space="preserve"> </w:t>
      </w:r>
      <w:r w:rsidR="00DC5B61" w:rsidRPr="00D93154">
        <w:rPr>
          <w:rFonts w:cs="Calibri"/>
        </w:rPr>
        <w:t>p</w:t>
      </w:r>
      <w:r w:rsidRPr="00D93154">
        <w:rPr>
          <w:rFonts w:cs="Calibri"/>
        </w:rPr>
        <w:t xml:space="preserve">lana prihoda poslovanja </w:t>
      </w:r>
      <w:r w:rsidR="006623E4" w:rsidRPr="00D93154">
        <w:rPr>
          <w:rFonts w:cs="Calibri"/>
        </w:rPr>
        <w:t>planira</w:t>
      </w:r>
      <w:r w:rsidRPr="00D93154">
        <w:rPr>
          <w:rFonts w:cs="Calibri"/>
        </w:rPr>
        <w:t xml:space="preserve"> se</w:t>
      </w:r>
      <w:r w:rsidR="006623E4" w:rsidRPr="00D93154">
        <w:rPr>
          <w:rFonts w:cs="Calibri"/>
        </w:rPr>
        <w:t xml:space="preserve"> </w:t>
      </w:r>
      <w:r w:rsidRPr="00D93154">
        <w:rPr>
          <w:rFonts w:cs="Calibri"/>
        </w:rPr>
        <w:t xml:space="preserve">godišnje </w:t>
      </w:r>
      <w:r w:rsidR="006623E4" w:rsidRPr="00D93154">
        <w:rPr>
          <w:rFonts w:cs="Calibri"/>
        </w:rPr>
        <w:t xml:space="preserve">ostvarenje prihoda poslovanja u iznosu </w:t>
      </w:r>
      <w:r w:rsidR="00DC5B61" w:rsidRPr="00D93154">
        <w:rPr>
          <w:rFonts w:cs="Calibri"/>
        </w:rPr>
        <w:t>242.330.000,00</w:t>
      </w:r>
      <w:r w:rsidRPr="00D93154">
        <w:rPr>
          <w:rFonts w:cs="Calibri"/>
        </w:rPr>
        <w:t xml:space="preserve"> </w:t>
      </w:r>
      <w:r w:rsidR="006623E4" w:rsidRPr="00D93154">
        <w:rPr>
          <w:rFonts w:cs="Calibri"/>
        </w:rPr>
        <w:t>k</w:t>
      </w:r>
      <w:r w:rsidR="00DC5B61" w:rsidRPr="00D93154">
        <w:rPr>
          <w:rFonts w:cs="Calibri"/>
        </w:rPr>
        <w:t>n što je za 38.952</w:t>
      </w:r>
      <w:r w:rsidR="005766DB">
        <w:rPr>
          <w:rFonts w:cs="Calibri"/>
        </w:rPr>
        <w:t>.</w:t>
      </w:r>
      <w:r w:rsidR="00DC5B61" w:rsidRPr="00D93154">
        <w:rPr>
          <w:rFonts w:cs="Calibri"/>
        </w:rPr>
        <w:t xml:space="preserve">014,00 kn </w:t>
      </w:r>
      <w:r w:rsidR="00544185" w:rsidRPr="00D93154">
        <w:rPr>
          <w:rFonts w:cs="Calibri"/>
        </w:rPr>
        <w:t xml:space="preserve">ili 19,14% </w:t>
      </w:r>
      <w:r w:rsidR="00DC5B61" w:rsidRPr="00D93154">
        <w:rPr>
          <w:rFonts w:cs="Calibri"/>
        </w:rPr>
        <w:t xml:space="preserve">više u odnosu na rebalans plana usvojen u </w:t>
      </w:r>
      <w:r w:rsidR="00AF2AE3" w:rsidRPr="00D93154">
        <w:rPr>
          <w:rFonts w:cs="Calibri"/>
        </w:rPr>
        <w:t>travnju 2021. godine.</w:t>
      </w:r>
    </w:p>
    <w:p w14:paraId="1D2FAE7C" w14:textId="549937AD" w:rsidR="00544185" w:rsidRDefault="00544185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Izmjene plana prihoda poslovanja predlažu se radi uskl</w:t>
      </w:r>
      <w:r w:rsidR="00DD2AC6" w:rsidRPr="00D93154">
        <w:rPr>
          <w:rFonts w:cs="Calibri"/>
        </w:rPr>
        <w:t xml:space="preserve">ađenja planiranih iznosa </w:t>
      </w:r>
      <w:r w:rsidR="00965402">
        <w:rPr>
          <w:rFonts w:cs="Calibri"/>
        </w:rPr>
        <w:t>s</w:t>
      </w:r>
      <w:r w:rsidR="00DD2AC6" w:rsidRPr="00D93154">
        <w:rPr>
          <w:rFonts w:cs="Calibri"/>
        </w:rPr>
        <w:t xml:space="preserve"> ostvarenjem u proteklom izvještajnom razdoblju i očekivanim izvršenjem do kraja 2021. godine.</w:t>
      </w:r>
    </w:p>
    <w:p w14:paraId="649FAD62" w14:textId="33A8A937" w:rsidR="00FC39A4" w:rsidRDefault="00DD2AC6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Značajne izmjene plana prihoda poslovanja predlažu se na ovim računima:</w:t>
      </w:r>
    </w:p>
    <w:p w14:paraId="761A130B" w14:textId="60C9B1A0" w:rsidR="00FC39A4" w:rsidRPr="00D93154" w:rsidRDefault="00FC39A4" w:rsidP="00BD5890">
      <w:pPr>
        <w:spacing w:before="80" w:after="40"/>
        <w:jc w:val="both"/>
        <w:rPr>
          <w:rFonts w:cs="Calibri"/>
          <w:b/>
          <w:bCs/>
        </w:rPr>
      </w:pPr>
      <w:r w:rsidRPr="00D93154">
        <w:rPr>
          <w:rFonts w:cs="Calibri"/>
          <w:b/>
          <w:bCs/>
        </w:rPr>
        <w:lastRenderedPageBreak/>
        <w:t xml:space="preserve">63414 – </w:t>
      </w:r>
      <w:bookmarkStart w:id="0" w:name="_Hlk91012261"/>
      <w:r w:rsidRPr="00D93154">
        <w:rPr>
          <w:rFonts w:cs="Calibri"/>
          <w:b/>
          <w:bCs/>
        </w:rPr>
        <w:t>Tekuće pomoći od HZMO-a, HZZ-a i HZZO-a</w:t>
      </w:r>
    </w:p>
    <w:bookmarkEnd w:id="0"/>
    <w:p w14:paraId="43655108" w14:textId="231A20A3" w:rsidR="00FC39A4" w:rsidRPr="00D93154" w:rsidRDefault="00DD2AC6" w:rsidP="00BD5890">
      <w:pPr>
        <w:spacing w:before="80" w:after="40"/>
        <w:jc w:val="both"/>
      </w:pPr>
      <w:r w:rsidRPr="00D93154">
        <w:rPr>
          <w:rFonts w:cs="Calibri"/>
        </w:rPr>
        <w:t xml:space="preserve">Na računu </w:t>
      </w:r>
      <w:r w:rsidRPr="00D93154">
        <w:rPr>
          <w:rFonts w:cs="Calibri"/>
          <w:i/>
          <w:iCs/>
        </w:rPr>
        <w:t xml:space="preserve">Tekuće pomoći od HZMO-a, HZZ-a i HZZO-a </w:t>
      </w:r>
      <w:r w:rsidRPr="00D93154">
        <w:rPr>
          <w:rFonts w:cs="Calibri"/>
        </w:rPr>
        <w:t>evidentiraju se prihodi od refun</w:t>
      </w:r>
      <w:r w:rsidR="00C469AB" w:rsidRPr="00D93154">
        <w:rPr>
          <w:rFonts w:cs="Calibri"/>
        </w:rPr>
        <w:t>d</w:t>
      </w:r>
      <w:r w:rsidRPr="00D93154">
        <w:rPr>
          <w:rFonts w:cs="Calibri"/>
        </w:rPr>
        <w:t xml:space="preserve">acije troškova </w:t>
      </w:r>
      <w:r w:rsidR="00B87803" w:rsidRPr="00D93154">
        <w:rPr>
          <w:rFonts w:cs="Calibri"/>
        </w:rPr>
        <w:t>za obračunat</w:t>
      </w:r>
      <w:r w:rsidR="00965402">
        <w:rPr>
          <w:rFonts w:cs="Calibri"/>
        </w:rPr>
        <w:t>u</w:t>
      </w:r>
      <w:r w:rsidR="00B87803" w:rsidRPr="00D93154">
        <w:rPr>
          <w:rFonts w:cs="Calibri"/>
        </w:rPr>
        <w:t xml:space="preserve"> i isplaćen</w:t>
      </w:r>
      <w:r w:rsidR="00AB6EA7" w:rsidRPr="00D93154">
        <w:rPr>
          <w:rFonts w:cs="Calibri"/>
        </w:rPr>
        <w:t xml:space="preserve">u posebnu nagradu </w:t>
      </w:r>
      <w:r w:rsidR="00A65A0B" w:rsidRPr="00D93154">
        <w:rPr>
          <w:rFonts w:cs="Calibri"/>
        </w:rPr>
        <w:t xml:space="preserve">kao </w:t>
      </w:r>
      <w:r w:rsidR="00B87803" w:rsidRPr="00D93154">
        <w:rPr>
          <w:rFonts w:cs="Calibri"/>
        </w:rPr>
        <w:t>dodatak na plaću u vi</w:t>
      </w:r>
      <w:r w:rsidR="00C7501C" w:rsidRPr="00D93154">
        <w:rPr>
          <w:rFonts w:cs="Calibri"/>
        </w:rPr>
        <w:t>sini 10% osnovne plaće radnicima koji obavljaju poslove vezan</w:t>
      </w:r>
      <w:r w:rsidR="00465193">
        <w:rPr>
          <w:rFonts w:cs="Calibri"/>
        </w:rPr>
        <w:t>e</w:t>
      </w:r>
      <w:r w:rsidR="00C7501C" w:rsidRPr="00D93154">
        <w:rPr>
          <w:rFonts w:cs="Calibri"/>
        </w:rPr>
        <w:t xml:space="preserve"> uz pružanje skrbi pacijentima oboljelim od bolesti COVID-19. HZZO </w:t>
      </w:r>
      <w:r w:rsidR="00C469AB" w:rsidRPr="00D93154">
        <w:rPr>
          <w:rFonts w:cs="Calibri"/>
        </w:rPr>
        <w:t>refundira mjesečne iznose dodatka na plaću.</w:t>
      </w:r>
    </w:p>
    <w:p w14:paraId="77E3C30C" w14:textId="4822C369" w:rsidR="00C71FEA" w:rsidRPr="00D93154" w:rsidRDefault="00F04720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D93154">
        <w:rPr>
          <w:rFonts w:asciiTheme="minorHAnsi" w:hAnsiTheme="minorHAnsi" w:cstheme="minorHAnsi"/>
          <w:b/>
          <w:bCs/>
        </w:rPr>
        <w:t>6</w:t>
      </w:r>
      <w:r w:rsidR="00E65422" w:rsidRPr="00D93154">
        <w:rPr>
          <w:rFonts w:asciiTheme="minorHAnsi" w:hAnsiTheme="minorHAnsi" w:cstheme="minorHAnsi"/>
          <w:b/>
          <w:bCs/>
        </w:rPr>
        <w:t>38</w:t>
      </w:r>
      <w:r w:rsidR="000C2A51" w:rsidRPr="00D93154">
        <w:rPr>
          <w:rFonts w:asciiTheme="minorHAnsi" w:hAnsiTheme="minorHAnsi" w:cstheme="minorHAnsi"/>
          <w:b/>
          <w:bCs/>
        </w:rPr>
        <w:t>1/6382</w:t>
      </w:r>
      <w:r w:rsidR="00E65422" w:rsidRPr="00D93154">
        <w:rPr>
          <w:rFonts w:asciiTheme="minorHAnsi" w:hAnsiTheme="minorHAnsi" w:cstheme="minorHAnsi"/>
          <w:b/>
          <w:bCs/>
        </w:rPr>
        <w:t xml:space="preserve"> – Tekuće i kapitalne pomoći iz državnog proračuna temeljem prijenosa EU sredstav</w:t>
      </w:r>
      <w:r w:rsidR="000C2A51" w:rsidRPr="00D93154">
        <w:rPr>
          <w:rFonts w:asciiTheme="minorHAnsi" w:hAnsiTheme="minorHAnsi" w:cstheme="minorHAnsi"/>
          <w:b/>
          <w:bCs/>
        </w:rPr>
        <w:t>a</w:t>
      </w:r>
    </w:p>
    <w:p w14:paraId="5BF2E587" w14:textId="302A7F67" w:rsidR="00E31090" w:rsidRPr="00D93154" w:rsidRDefault="00E65422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  <w:i/>
          <w:iCs/>
        </w:rPr>
        <w:t>Tekuće i kapitalne pomoći iz državnog proračuna temeljem prijenosa EU sredstava</w:t>
      </w:r>
      <w:r w:rsidRPr="00D93154">
        <w:rPr>
          <w:rFonts w:asciiTheme="minorHAnsi" w:hAnsiTheme="minorHAnsi" w:cstheme="minorHAnsi"/>
        </w:rPr>
        <w:t xml:space="preserve"> </w:t>
      </w:r>
      <w:r w:rsidR="00465BCC" w:rsidRPr="00D93154">
        <w:rPr>
          <w:rFonts w:asciiTheme="minorHAnsi" w:hAnsiTheme="minorHAnsi" w:cstheme="minorHAnsi"/>
        </w:rPr>
        <w:t xml:space="preserve">odnose se na prihode ostvarene provođenjem EU projekata u visini </w:t>
      </w:r>
      <w:r w:rsidR="00253CD4" w:rsidRPr="00D93154">
        <w:rPr>
          <w:rFonts w:asciiTheme="minorHAnsi" w:hAnsiTheme="minorHAnsi" w:cstheme="minorHAnsi"/>
        </w:rPr>
        <w:t>nastalih i odobrenih troškova od st</w:t>
      </w:r>
      <w:r w:rsidR="002B2AD9" w:rsidRPr="00D93154">
        <w:rPr>
          <w:rFonts w:asciiTheme="minorHAnsi" w:hAnsiTheme="minorHAnsi" w:cstheme="minorHAnsi"/>
        </w:rPr>
        <w:t>rane</w:t>
      </w:r>
      <w:r w:rsidR="00253CD4" w:rsidRPr="00D93154">
        <w:rPr>
          <w:rFonts w:asciiTheme="minorHAnsi" w:hAnsiTheme="minorHAnsi" w:cstheme="minorHAnsi"/>
        </w:rPr>
        <w:t xml:space="preserve"> posredničkog tijela. Najznačajni</w:t>
      </w:r>
      <w:r w:rsidR="002E5836" w:rsidRPr="00D93154">
        <w:rPr>
          <w:rFonts w:asciiTheme="minorHAnsi" w:hAnsiTheme="minorHAnsi" w:cstheme="minorHAnsi"/>
        </w:rPr>
        <w:t>ji</w:t>
      </w:r>
      <w:r w:rsidR="00253CD4" w:rsidRPr="00D93154">
        <w:rPr>
          <w:rFonts w:asciiTheme="minorHAnsi" w:hAnsiTheme="minorHAnsi" w:cstheme="minorHAnsi"/>
        </w:rPr>
        <w:t xml:space="preserve"> prihod odnos</w:t>
      </w:r>
      <w:r w:rsidR="00073683" w:rsidRPr="00D93154">
        <w:rPr>
          <w:rFonts w:asciiTheme="minorHAnsi" w:hAnsiTheme="minorHAnsi" w:cstheme="minorHAnsi"/>
        </w:rPr>
        <w:t>i</w:t>
      </w:r>
      <w:r w:rsidR="00253CD4" w:rsidRPr="00D93154">
        <w:rPr>
          <w:rFonts w:asciiTheme="minorHAnsi" w:hAnsiTheme="minorHAnsi" w:cstheme="minorHAnsi"/>
        </w:rPr>
        <w:t xml:space="preserve"> se n</w:t>
      </w:r>
      <w:r w:rsidR="00073683" w:rsidRPr="00D93154">
        <w:rPr>
          <w:rFonts w:asciiTheme="minorHAnsi" w:hAnsiTheme="minorHAnsi" w:cstheme="minorHAnsi"/>
        </w:rPr>
        <w:t xml:space="preserve">a provođenje projekta </w:t>
      </w:r>
      <w:r w:rsidR="00253CD4" w:rsidRPr="00D93154">
        <w:rPr>
          <w:rFonts w:asciiTheme="minorHAnsi" w:hAnsiTheme="minorHAnsi" w:cstheme="minorHAnsi"/>
        </w:rPr>
        <w:t xml:space="preserve">Centar za </w:t>
      </w:r>
      <w:r w:rsidR="007E074C" w:rsidRPr="00D93154">
        <w:rPr>
          <w:rFonts w:asciiTheme="minorHAnsi" w:hAnsiTheme="minorHAnsi" w:cstheme="minorHAnsi"/>
        </w:rPr>
        <w:t>sigurnost i kvalitetu hrane. U 2021. godi</w:t>
      </w:r>
      <w:r w:rsidR="005860FF" w:rsidRPr="00D93154">
        <w:rPr>
          <w:rFonts w:asciiTheme="minorHAnsi" w:hAnsiTheme="minorHAnsi" w:cstheme="minorHAnsi"/>
        </w:rPr>
        <w:t>ni Središnja agencija za financiranje i ugovaranje programa i projekata Europske unije (SAFU) odobrila</w:t>
      </w:r>
      <w:r w:rsidR="00073683" w:rsidRPr="00D93154">
        <w:rPr>
          <w:rFonts w:asciiTheme="minorHAnsi" w:hAnsiTheme="minorHAnsi" w:cstheme="minorHAnsi"/>
        </w:rPr>
        <w:t xml:space="preserve"> </w:t>
      </w:r>
      <w:r w:rsidR="005860FF" w:rsidRPr="00D93154">
        <w:rPr>
          <w:rFonts w:asciiTheme="minorHAnsi" w:hAnsiTheme="minorHAnsi" w:cstheme="minorHAnsi"/>
        </w:rPr>
        <w:t xml:space="preserve">je značajan dio troškova koji su nastali u </w:t>
      </w:r>
      <w:r w:rsidR="00C71FEA" w:rsidRPr="00D93154">
        <w:rPr>
          <w:rFonts w:asciiTheme="minorHAnsi" w:hAnsiTheme="minorHAnsi" w:cstheme="minorHAnsi"/>
        </w:rPr>
        <w:t>2020. godini nakon čega je Minist</w:t>
      </w:r>
      <w:r w:rsidR="00073683" w:rsidRPr="00D93154">
        <w:rPr>
          <w:rFonts w:asciiTheme="minorHAnsi" w:hAnsiTheme="minorHAnsi" w:cstheme="minorHAnsi"/>
        </w:rPr>
        <w:t>a</w:t>
      </w:r>
      <w:r w:rsidR="00C71FEA" w:rsidRPr="00D93154">
        <w:rPr>
          <w:rFonts w:asciiTheme="minorHAnsi" w:hAnsiTheme="minorHAnsi" w:cstheme="minorHAnsi"/>
        </w:rPr>
        <w:t>rst</w:t>
      </w:r>
      <w:r w:rsidR="00073683" w:rsidRPr="00D93154">
        <w:rPr>
          <w:rFonts w:asciiTheme="minorHAnsi" w:hAnsiTheme="minorHAnsi" w:cstheme="minorHAnsi"/>
        </w:rPr>
        <w:t>v</w:t>
      </w:r>
      <w:r w:rsidR="00C71FEA" w:rsidRPr="00D93154">
        <w:rPr>
          <w:rFonts w:asciiTheme="minorHAnsi" w:hAnsiTheme="minorHAnsi" w:cstheme="minorHAnsi"/>
        </w:rPr>
        <w:t>o znanosti i obrazovanja doznačilo</w:t>
      </w:r>
      <w:r w:rsidR="00465193">
        <w:rPr>
          <w:rFonts w:asciiTheme="minorHAnsi" w:hAnsiTheme="minorHAnsi" w:cstheme="minorHAnsi"/>
        </w:rPr>
        <w:t xml:space="preserve"> Zavodu</w:t>
      </w:r>
      <w:r w:rsidR="00C71FEA" w:rsidRPr="00D93154">
        <w:rPr>
          <w:rFonts w:asciiTheme="minorHAnsi" w:hAnsiTheme="minorHAnsi" w:cstheme="minorHAnsi"/>
        </w:rPr>
        <w:t xml:space="preserve"> odobrena sredstva.</w:t>
      </w:r>
      <w:r w:rsidR="005135FA" w:rsidRPr="00D93154">
        <w:rPr>
          <w:rFonts w:asciiTheme="minorHAnsi" w:hAnsiTheme="minorHAnsi" w:cstheme="minorHAnsi"/>
        </w:rPr>
        <w:t xml:space="preserve"> Predlaže se povećanje prihoda za</w:t>
      </w:r>
      <w:r w:rsidR="00E31090" w:rsidRPr="00D93154">
        <w:rPr>
          <w:rFonts w:asciiTheme="minorHAnsi" w:hAnsiTheme="minorHAnsi" w:cstheme="minorHAnsi"/>
        </w:rPr>
        <w:t xml:space="preserve"> 6.617.000,00</w:t>
      </w:r>
      <w:r w:rsidR="00956BDA" w:rsidRPr="00D93154">
        <w:rPr>
          <w:rFonts w:asciiTheme="minorHAnsi" w:hAnsiTheme="minorHAnsi" w:cstheme="minorHAnsi"/>
        </w:rPr>
        <w:t xml:space="preserve"> </w:t>
      </w:r>
      <w:r w:rsidR="00E31090" w:rsidRPr="00D93154">
        <w:rPr>
          <w:rFonts w:asciiTheme="minorHAnsi" w:hAnsiTheme="minorHAnsi" w:cstheme="minorHAnsi"/>
        </w:rPr>
        <w:t>kn.</w:t>
      </w:r>
    </w:p>
    <w:p w14:paraId="1715C758" w14:textId="3A43E776" w:rsidR="00190707" w:rsidRPr="00D93154" w:rsidRDefault="00190707" w:rsidP="00BD5890">
      <w:pPr>
        <w:spacing w:before="80" w:after="40"/>
        <w:jc w:val="both"/>
        <w:rPr>
          <w:rFonts w:cs="Calibri"/>
          <w:b/>
          <w:bCs/>
        </w:rPr>
      </w:pPr>
      <w:r w:rsidRPr="00D93154">
        <w:rPr>
          <w:rFonts w:cs="Calibri"/>
          <w:b/>
          <w:bCs/>
        </w:rPr>
        <w:t xml:space="preserve">66151 – Prihodi od </w:t>
      </w:r>
      <w:r w:rsidR="00617448" w:rsidRPr="00D93154">
        <w:rPr>
          <w:rFonts w:cs="Calibri"/>
          <w:b/>
          <w:bCs/>
        </w:rPr>
        <w:t>pruženih usluga</w:t>
      </w:r>
    </w:p>
    <w:p w14:paraId="3984746B" w14:textId="2A4B08AE" w:rsidR="00E26DF4" w:rsidRPr="00D93154" w:rsidRDefault="00617448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Predlaže se povećanje planiranih prihoda od pruženih usluga u iznosu </w:t>
      </w:r>
      <w:r w:rsidR="00E26DF4" w:rsidRPr="00D93154">
        <w:rPr>
          <w:rFonts w:asciiTheme="minorHAnsi" w:hAnsiTheme="minorHAnsi" w:cstheme="minorHAnsi"/>
        </w:rPr>
        <w:t>17.</w:t>
      </w:r>
      <w:r w:rsidR="00804D25">
        <w:rPr>
          <w:rFonts w:asciiTheme="minorHAnsi" w:hAnsiTheme="minorHAnsi" w:cstheme="minorHAnsi"/>
        </w:rPr>
        <w:t>427</w:t>
      </w:r>
      <w:r w:rsidR="00E26DF4" w:rsidRPr="00D93154">
        <w:rPr>
          <w:rFonts w:asciiTheme="minorHAnsi" w:hAnsiTheme="minorHAnsi" w:cstheme="minorHAnsi"/>
        </w:rPr>
        <w:t>.000,00 kn.</w:t>
      </w:r>
    </w:p>
    <w:p w14:paraId="217AD7B0" w14:textId="010A858A" w:rsidR="00761508" w:rsidRPr="00D93154" w:rsidRDefault="004B307B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Povećanje od </w:t>
      </w:r>
      <w:r w:rsidR="00761508" w:rsidRPr="00D93154">
        <w:rPr>
          <w:rFonts w:asciiTheme="minorHAnsi" w:hAnsiTheme="minorHAnsi" w:cstheme="minorHAnsi"/>
        </w:rPr>
        <w:t>11.</w:t>
      </w:r>
      <w:r w:rsidR="00804D25">
        <w:rPr>
          <w:rFonts w:asciiTheme="minorHAnsi" w:hAnsiTheme="minorHAnsi" w:cstheme="minorHAnsi"/>
        </w:rPr>
        <w:t>427</w:t>
      </w:r>
      <w:r w:rsidR="00761508" w:rsidRPr="00D93154">
        <w:rPr>
          <w:rFonts w:asciiTheme="minorHAnsi" w:hAnsiTheme="minorHAnsi" w:cstheme="minorHAnsi"/>
        </w:rPr>
        <w:t xml:space="preserve">.000,00 kn </w:t>
      </w:r>
      <w:r w:rsidRPr="00D93154">
        <w:rPr>
          <w:rFonts w:asciiTheme="minorHAnsi" w:hAnsiTheme="minorHAnsi" w:cstheme="minorHAnsi"/>
        </w:rPr>
        <w:t>odnosi se usklađenje planiranih prihoda s ostvarenjem u izvještajnom razdoblju</w:t>
      </w:r>
      <w:r w:rsidR="002E5836" w:rsidRPr="00D93154">
        <w:rPr>
          <w:rFonts w:asciiTheme="minorHAnsi" w:hAnsiTheme="minorHAnsi" w:cstheme="minorHAnsi"/>
        </w:rPr>
        <w:t xml:space="preserve"> i</w:t>
      </w:r>
      <w:r w:rsidR="00486CF0" w:rsidRPr="00D93154">
        <w:rPr>
          <w:rFonts w:asciiTheme="minorHAnsi" w:hAnsiTheme="minorHAnsi" w:cstheme="minorHAnsi"/>
        </w:rPr>
        <w:t xml:space="preserve"> procjenom ostvarenja do kraja 2021. godine. U 2021. godini nije bilo značajnog smanjenja redovnih poslova i aktivnosti iako </w:t>
      </w:r>
      <w:r w:rsidR="000C6CCE" w:rsidRPr="00D93154">
        <w:rPr>
          <w:rFonts w:asciiTheme="minorHAnsi" w:hAnsiTheme="minorHAnsi" w:cstheme="minorHAnsi"/>
        </w:rPr>
        <w:t>je to prilikom donošenja planova za 2021. godinu bilo realno pretpostaviti.</w:t>
      </w:r>
    </w:p>
    <w:p w14:paraId="7FB79373" w14:textId="69664FEF" w:rsidR="00EF495D" w:rsidRPr="00D93154" w:rsidRDefault="00E26DF4" w:rsidP="00BD5890">
      <w:pPr>
        <w:spacing w:before="80" w:after="40"/>
        <w:jc w:val="both"/>
        <w:rPr>
          <w:rFonts w:asciiTheme="minorHAnsi" w:eastAsia="Times New Roman" w:hAnsiTheme="minorHAnsi" w:cstheme="minorHAnsi"/>
          <w:lang w:eastAsia="hr-HR"/>
        </w:rPr>
      </w:pPr>
      <w:r w:rsidRPr="00D93154">
        <w:rPr>
          <w:rFonts w:asciiTheme="minorHAnsi" w:hAnsiTheme="minorHAnsi" w:cstheme="minorHAnsi"/>
        </w:rPr>
        <w:t xml:space="preserve">Iznos povećanja od </w:t>
      </w:r>
      <w:r w:rsidR="00C56F93" w:rsidRPr="00D93154">
        <w:rPr>
          <w:rFonts w:asciiTheme="minorHAnsi" w:hAnsiTheme="minorHAnsi" w:cstheme="minorHAnsi"/>
        </w:rPr>
        <w:t>6.000.000,00 kn</w:t>
      </w:r>
      <w:r w:rsidR="00617448" w:rsidRPr="00D93154">
        <w:rPr>
          <w:rFonts w:asciiTheme="minorHAnsi" w:hAnsiTheme="minorHAnsi" w:cstheme="minorHAnsi"/>
        </w:rPr>
        <w:t xml:space="preserve"> </w:t>
      </w:r>
      <w:r w:rsidR="00761508" w:rsidRPr="00D93154">
        <w:rPr>
          <w:rFonts w:asciiTheme="minorHAnsi" w:hAnsiTheme="minorHAnsi" w:cstheme="minorHAnsi"/>
        </w:rPr>
        <w:t xml:space="preserve">se </w:t>
      </w:r>
      <w:r w:rsidR="00C56F93" w:rsidRPr="00D93154">
        <w:rPr>
          <w:rFonts w:asciiTheme="minorHAnsi" w:hAnsiTheme="minorHAnsi" w:cstheme="minorHAnsi"/>
        </w:rPr>
        <w:t>odnosi se na</w:t>
      </w:r>
      <w:r w:rsidR="000C6CCE" w:rsidRPr="00D93154">
        <w:rPr>
          <w:rFonts w:asciiTheme="minorHAnsi" w:hAnsiTheme="minorHAnsi" w:cstheme="minorHAnsi"/>
        </w:rPr>
        <w:t xml:space="preserve"> ispravak evidentiranja planiranih prihoda temeljem ugovora s Gradom Zagrebom</w:t>
      </w:r>
      <w:r w:rsidR="003728A5" w:rsidRPr="00D93154">
        <w:rPr>
          <w:rFonts w:asciiTheme="minorHAnsi" w:hAnsiTheme="minorHAnsi" w:cstheme="minorHAnsi"/>
        </w:rPr>
        <w:t>,</w:t>
      </w:r>
      <w:r w:rsidR="000C6CCE" w:rsidRPr="00D93154">
        <w:rPr>
          <w:rFonts w:asciiTheme="minorHAnsi" w:hAnsiTheme="minorHAnsi" w:cstheme="minorHAnsi"/>
        </w:rPr>
        <w:t xml:space="preserve"> a koji se odnose </w:t>
      </w:r>
      <w:r w:rsidR="00D20361" w:rsidRPr="00D93154">
        <w:rPr>
          <w:rFonts w:asciiTheme="minorHAnsi" w:hAnsiTheme="minorHAnsi" w:cstheme="minorHAnsi"/>
        </w:rPr>
        <w:t xml:space="preserve">na usluge </w:t>
      </w:r>
      <w:r w:rsidR="00C5655B" w:rsidRPr="00D93154">
        <w:rPr>
          <w:rFonts w:asciiTheme="minorHAnsi" w:hAnsiTheme="minorHAnsi" w:cstheme="minorHAnsi"/>
        </w:rPr>
        <w:t xml:space="preserve">zdravstvene ekologije i ostalih programa za koje se Gradu </w:t>
      </w:r>
      <w:r w:rsidR="00F06C4C" w:rsidRPr="00D93154">
        <w:rPr>
          <w:rFonts w:asciiTheme="minorHAnsi" w:hAnsiTheme="minorHAnsi" w:cstheme="minorHAnsi"/>
        </w:rPr>
        <w:t>Z</w:t>
      </w:r>
      <w:r w:rsidR="00C5655B" w:rsidRPr="00D93154">
        <w:rPr>
          <w:rFonts w:asciiTheme="minorHAnsi" w:hAnsiTheme="minorHAnsi" w:cstheme="minorHAnsi"/>
        </w:rPr>
        <w:t>agrebu ispostavlja</w:t>
      </w:r>
      <w:r w:rsidR="00F06C4C" w:rsidRPr="00D93154">
        <w:rPr>
          <w:rFonts w:asciiTheme="minorHAnsi" w:hAnsiTheme="minorHAnsi" w:cstheme="minorHAnsi"/>
        </w:rPr>
        <w:t>j</w:t>
      </w:r>
      <w:r w:rsidR="00C5655B" w:rsidRPr="00D93154">
        <w:rPr>
          <w:rFonts w:asciiTheme="minorHAnsi" w:hAnsiTheme="minorHAnsi" w:cstheme="minorHAnsi"/>
        </w:rPr>
        <w:t>u računi</w:t>
      </w:r>
      <w:r w:rsidR="005F7748" w:rsidRPr="00D93154">
        <w:rPr>
          <w:rFonts w:asciiTheme="minorHAnsi" w:hAnsiTheme="minorHAnsi" w:cstheme="minorHAnsi"/>
        </w:rPr>
        <w:t>. Su</w:t>
      </w:r>
      <w:r w:rsidR="00F06C4C" w:rsidRPr="00D93154">
        <w:rPr>
          <w:rFonts w:asciiTheme="minorHAnsi" w:hAnsiTheme="minorHAnsi" w:cstheme="minorHAnsi"/>
        </w:rPr>
        <w:t>kladno</w:t>
      </w:r>
      <w:r w:rsidR="005F7748" w:rsidRPr="00D93154">
        <w:rPr>
          <w:rFonts w:asciiTheme="minorHAnsi" w:hAnsiTheme="minorHAnsi" w:cstheme="minorHAnsi"/>
        </w:rPr>
        <w:t xml:space="preserve"> uputama Gradskog ureda za financije ti se prihodi evidentiraju </w:t>
      </w:r>
      <w:r w:rsidR="00377B84">
        <w:rPr>
          <w:rFonts w:asciiTheme="minorHAnsi" w:hAnsiTheme="minorHAnsi" w:cstheme="minorHAnsi"/>
        </w:rPr>
        <w:t>n</w:t>
      </w:r>
      <w:r w:rsidR="005F7748" w:rsidRPr="00D93154">
        <w:rPr>
          <w:rFonts w:asciiTheme="minorHAnsi" w:hAnsiTheme="minorHAnsi" w:cstheme="minorHAnsi"/>
        </w:rPr>
        <w:t xml:space="preserve">a računu </w:t>
      </w:r>
      <w:r w:rsidR="005F7748" w:rsidRPr="00A1205C">
        <w:rPr>
          <w:rFonts w:asciiTheme="minorHAnsi" w:hAnsiTheme="minorHAnsi" w:cstheme="minorHAnsi"/>
          <w:i/>
          <w:iCs/>
        </w:rPr>
        <w:t>66151 – Prihodi od pruženih usluga</w:t>
      </w:r>
      <w:r w:rsidR="005F7748" w:rsidRPr="00D93154">
        <w:rPr>
          <w:rFonts w:asciiTheme="minorHAnsi" w:hAnsiTheme="minorHAnsi" w:cstheme="minorHAnsi"/>
        </w:rPr>
        <w:t>, dok se na</w:t>
      </w:r>
      <w:r w:rsidR="00F06C4C" w:rsidRPr="00D93154">
        <w:rPr>
          <w:rFonts w:asciiTheme="minorHAnsi" w:hAnsiTheme="minorHAnsi" w:cstheme="minorHAnsi"/>
        </w:rPr>
        <w:t xml:space="preserve"> </w:t>
      </w:r>
      <w:r w:rsidR="005F7748" w:rsidRPr="00D93154">
        <w:rPr>
          <w:rFonts w:asciiTheme="minorHAnsi" w:hAnsiTheme="minorHAnsi" w:cstheme="minorHAnsi"/>
        </w:rPr>
        <w:t xml:space="preserve">računu </w:t>
      </w:r>
      <w:r w:rsidR="00EF495D" w:rsidRPr="00D93154">
        <w:rPr>
          <w:rFonts w:asciiTheme="minorHAnsi" w:hAnsiTheme="minorHAnsi" w:cstheme="minorHAnsi"/>
          <w:i/>
          <w:iCs/>
        </w:rPr>
        <w:t xml:space="preserve">67111 - </w:t>
      </w:r>
      <w:r w:rsidR="00EF495D" w:rsidRPr="00D93154">
        <w:rPr>
          <w:rFonts w:asciiTheme="minorHAnsi" w:eastAsia="Times New Roman" w:hAnsiTheme="minorHAnsi" w:cstheme="minorHAnsi"/>
          <w:i/>
          <w:iCs/>
          <w:lang w:eastAsia="hr-HR"/>
        </w:rPr>
        <w:t>Prihodi iz nadležnog proračuna za financiranje rashoda poslovanja</w:t>
      </w:r>
      <w:r w:rsidR="00EF495D" w:rsidRPr="00D93154">
        <w:rPr>
          <w:rFonts w:asciiTheme="minorHAnsi" w:eastAsia="Times New Roman" w:hAnsiTheme="minorHAnsi" w:cstheme="minorHAnsi"/>
          <w:lang w:eastAsia="hr-HR"/>
        </w:rPr>
        <w:t xml:space="preserve"> evidentiraju prihodi </w:t>
      </w:r>
      <w:r w:rsidR="00125590" w:rsidRPr="00D93154">
        <w:rPr>
          <w:rFonts w:asciiTheme="minorHAnsi" w:eastAsia="Times New Roman" w:hAnsiTheme="minorHAnsi" w:cstheme="minorHAnsi"/>
          <w:lang w:eastAsia="hr-HR"/>
        </w:rPr>
        <w:t xml:space="preserve">koje Grad </w:t>
      </w:r>
      <w:r w:rsidR="00F06C4C" w:rsidRPr="00D93154">
        <w:rPr>
          <w:rFonts w:asciiTheme="minorHAnsi" w:eastAsia="Times New Roman" w:hAnsiTheme="minorHAnsi" w:cstheme="minorHAnsi"/>
          <w:lang w:eastAsia="hr-HR"/>
        </w:rPr>
        <w:t>Z</w:t>
      </w:r>
      <w:r w:rsidR="00125590" w:rsidRPr="00D93154">
        <w:rPr>
          <w:rFonts w:asciiTheme="minorHAnsi" w:eastAsia="Times New Roman" w:hAnsiTheme="minorHAnsi" w:cstheme="minorHAnsi"/>
          <w:lang w:eastAsia="hr-HR"/>
        </w:rPr>
        <w:t>agreb izravn</w:t>
      </w:r>
      <w:r w:rsidR="00566DE0" w:rsidRPr="00D93154">
        <w:rPr>
          <w:rFonts w:asciiTheme="minorHAnsi" w:eastAsia="Times New Roman" w:hAnsiTheme="minorHAnsi" w:cstheme="minorHAnsi"/>
          <w:lang w:eastAsia="hr-HR"/>
        </w:rPr>
        <w:t xml:space="preserve">o </w:t>
      </w:r>
      <w:r w:rsidR="003728A5" w:rsidRPr="00D93154">
        <w:rPr>
          <w:rFonts w:asciiTheme="minorHAnsi" w:eastAsia="Times New Roman" w:hAnsiTheme="minorHAnsi" w:cstheme="minorHAnsi"/>
          <w:lang w:eastAsia="hr-HR"/>
        </w:rPr>
        <w:t xml:space="preserve">doznačuje </w:t>
      </w:r>
      <w:r w:rsidR="00125590" w:rsidRPr="00D93154">
        <w:rPr>
          <w:rFonts w:asciiTheme="minorHAnsi" w:eastAsia="Times New Roman" w:hAnsiTheme="minorHAnsi" w:cstheme="minorHAnsi"/>
          <w:lang w:eastAsia="hr-HR"/>
        </w:rPr>
        <w:t xml:space="preserve">temeljem izvještaja o provedenim aktivnostima i </w:t>
      </w:r>
      <w:r w:rsidR="00315802" w:rsidRPr="00D93154">
        <w:rPr>
          <w:rFonts w:asciiTheme="minorHAnsi" w:eastAsia="Times New Roman" w:hAnsiTheme="minorHAnsi" w:cstheme="minorHAnsi"/>
          <w:lang w:eastAsia="hr-HR"/>
        </w:rPr>
        <w:t>utrošenim sredstvima.</w:t>
      </w:r>
    </w:p>
    <w:p w14:paraId="7BED5289" w14:textId="41CC84A1" w:rsidR="00190707" w:rsidRPr="00D93154" w:rsidRDefault="00315802" w:rsidP="00BD5890">
      <w:pPr>
        <w:spacing w:before="80" w:after="40"/>
        <w:jc w:val="both"/>
        <w:rPr>
          <w:rFonts w:cs="Calibri"/>
          <w:b/>
          <w:bCs/>
          <w:i/>
          <w:iCs/>
        </w:rPr>
      </w:pPr>
      <w:r w:rsidRPr="00D93154">
        <w:rPr>
          <w:rFonts w:cs="Calibri"/>
          <w:b/>
          <w:bCs/>
        </w:rPr>
        <w:t>67311 – Prihodi od HZZO-a na temelju ugovornih obveza</w:t>
      </w:r>
    </w:p>
    <w:p w14:paraId="3EDA0792" w14:textId="0CF6A60A" w:rsidR="00E31090" w:rsidRPr="00D93154" w:rsidRDefault="00DF2C22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 xml:space="preserve">Zavod provodi zdravstvenu zaštitu </w:t>
      </w:r>
      <w:r w:rsidR="00F5522D" w:rsidRPr="00D93154">
        <w:rPr>
          <w:rFonts w:cs="Calibri"/>
        </w:rPr>
        <w:t xml:space="preserve">temeljem </w:t>
      </w:r>
      <w:r w:rsidR="00B41FDF">
        <w:rPr>
          <w:rFonts w:cs="Calibri"/>
        </w:rPr>
        <w:t xml:space="preserve">sklopljenih </w:t>
      </w:r>
      <w:r w:rsidR="00F5522D" w:rsidRPr="00D93154">
        <w:rPr>
          <w:rFonts w:cs="Calibri"/>
        </w:rPr>
        <w:t>ugovora s HZZO-om</w:t>
      </w:r>
      <w:r w:rsidR="003728A5" w:rsidRPr="00D93154">
        <w:rPr>
          <w:rFonts w:cs="Calibri"/>
        </w:rPr>
        <w:t>:</w:t>
      </w:r>
    </w:p>
    <w:p w14:paraId="58F618D2" w14:textId="4145A0E5" w:rsidR="008B2E13" w:rsidRPr="00D93154" w:rsidRDefault="008B2E13" w:rsidP="00BD5890">
      <w:pPr>
        <w:pStyle w:val="Odlomakpopisa"/>
        <w:numPr>
          <w:ilvl w:val="0"/>
          <w:numId w:val="26"/>
        </w:num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Ugovor o provođenju primarne zdravstvene zaštite iz obveznog zdravstvenog osiguranja (Higijensko-epidemiološka zdravstvena zaštita, Preventivno odgojne mjere za zdravstvenu zaštitu školske djece i studenata, Javno zdravstvo, Gerontologija, Zdravstvena zaštita mentalnog zdravlja, prevencije i izvanbolničkog liječenja ovisnosti)</w:t>
      </w:r>
    </w:p>
    <w:p w14:paraId="4A38A488" w14:textId="180A133B" w:rsidR="008B2E13" w:rsidRPr="00D93154" w:rsidRDefault="008B2E13" w:rsidP="00BD5890">
      <w:pPr>
        <w:pStyle w:val="Odlomakpopisa"/>
        <w:numPr>
          <w:ilvl w:val="0"/>
          <w:numId w:val="26"/>
        </w:num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Ugovor o provođenju specijalističko – dijagnostičke zdravstvene zaštite (Medicinska mikrobiologija s parazitologijom</w:t>
      </w:r>
      <w:r w:rsidR="00B3771F" w:rsidRPr="00D93154">
        <w:rPr>
          <w:rFonts w:cs="Calibri"/>
        </w:rPr>
        <w:t xml:space="preserve"> i </w:t>
      </w:r>
      <w:r w:rsidR="00687191" w:rsidRPr="00D93154">
        <w:rPr>
          <w:rFonts w:cs="Calibri"/>
        </w:rPr>
        <w:t>dijagnostički postupci testiranja na bolest COVID-19)</w:t>
      </w:r>
    </w:p>
    <w:p w14:paraId="76692A43" w14:textId="284D9DF6" w:rsidR="00B3771F" w:rsidRPr="00D93154" w:rsidRDefault="00B3771F" w:rsidP="00BD5890">
      <w:pPr>
        <w:pStyle w:val="Odlomakpopisa"/>
        <w:numPr>
          <w:ilvl w:val="0"/>
          <w:numId w:val="26"/>
        </w:num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Ugovor o provođenju nacionalnog programa ranog otkrivanja raka dojke (Mamografija s dvostrukom očitanjem)</w:t>
      </w:r>
    </w:p>
    <w:p w14:paraId="42A84389" w14:textId="00D7F0AB" w:rsidR="00B3771F" w:rsidRPr="00D93154" w:rsidRDefault="00687191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 xml:space="preserve">Predloženo povećanje </w:t>
      </w:r>
      <w:r w:rsidR="0098092D" w:rsidRPr="00D93154">
        <w:rPr>
          <w:rFonts w:cs="Calibri"/>
        </w:rPr>
        <w:t xml:space="preserve">u iznosu </w:t>
      </w:r>
      <w:r w:rsidR="00FB7E0A">
        <w:rPr>
          <w:rFonts w:cs="Calibri"/>
        </w:rPr>
        <w:t xml:space="preserve">od </w:t>
      </w:r>
      <w:r w:rsidR="0098092D" w:rsidRPr="00D93154">
        <w:rPr>
          <w:rFonts w:cs="Calibri"/>
        </w:rPr>
        <w:t xml:space="preserve">16.488.700,00 kn </w:t>
      </w:r>
      <w:r w:rsidR="00FB7E0A">
        <w:rPr>
          <w:rFonts w:cs="Calibri"/>
        </w:rPr>
        <w:t xml:space="preserve">odnosi </w:t>
      </w:r>
      <w:r w:rsidR="0098092D" w:rsidRPr="00D93154">
        <w:rPr>
          <w:rFonts w:cs="Calibri"/>
        </w:rPr>
        <w:t>se na dijagnostičk</w:t>
      </w:r>
      <w:r w:rsidR="00AE3A49" w:rsidRPr="00D93154">
        <w:rPr>
          <w:rFonts w:cs="Calibri"/>
        </w:rPr>
        <w:t xml:space="preserve">e </w:t>
      </w:r>
      <w:r w:rsidR="0098092D" w:rsidRPr="00D93154">
        <w:rPr>
          <w:rFonts w:cs="Calibri"/>
        </w:rPr>
        <w:t>postup</w:t>
      </w:r>
      <w:r w:rsidR="00AE3A49" w:rsidRPr="00D93154">
        <w:rPr>
          <w:rFonts w:cs="Calibri"/>
        </w:rPr>
        <w:t>ke</w:t>
      </w:r>
      <w:r w:rsidR="0098092D" w:rsidRPr="00D93154">
        <w:rPr>
          <w:rFonts w:cs="Calibri"/>
        </w:rPr>
        <w:t xml:space="preserve"> testiranja na bolest COVID-19</w:t>
      </w:r>
      <w:r w:rsidR="00B9068B" w:rsidRPr="00D93154">
        <w:rPr>
          <w:rFonts w:cs="Calibri"/>
        </w:rPr>
        <w:t xml:space="preserve">, ostale vrste zdravstvene zaštite se </w:t>
      </w:r>
      <w:r w:rsidR="00891BE4" w:rsidRPr="00D93154">
        <w:rPr>
          <w:rFonts w:cs="Calibri"/>
        </w:rPr>
        <w:t xml:space="preserve">realiziraju </w:t>
      </w:r>
      <w:r w:rsidR="006D67E6" w:rsidRPr="00D93154">
        <w:rPr>
          <w:rFonts w:cs="Calibri"/>
        </w:rPr>
        <w:t>se u okviru ugovor</w:t>
      </w:r>
      <w:r w:rsidR="003728A5" w:rsidRPr="00D93154">
        <w:rPr>
          <w:rFonts w:cs="Calibri"/>
        </w:rPr>
        <w:t xml:space="preserve">enih </w:t>
      </w:r>
      <w:r w:rsidR="00263E55" w:rsidRPr="00D93154">
        <w:rPr>
          <w:rFonts w:cs="Calibri"/>
        </w:rPr>
        <w:t>iznosa-</w:t>
      </w:r>
      <w:r w:rsidR="003728A5" w:rsidRPr="00D93154">
        <w:rPr>
          <w:rFonts w:cs="Calibri"/>
        </w:rPr>
        <w:t>limita</w:t>
      </w:r>
      <w:r w:rsidR="00263E55" w:rsidRPr="00D93154">
        <w:rPr>
          <w:rFonts w:cs="Calibri"/>
        </w:rPr>
        <w:t>.</w:t>
      </w:r>
    </w:p>
    <w:p w14:paraId="3731457C" w14:textId="77386F10" w:rsidR="00FB7E0A" w:rsidRDefault="00FB7E0A">
      <w:pPr>
        <w:spacing w:after="0" w:line="240" w:lineRule="auto"/>
        <w:rPr>
          <w:rFonts w:cs="Calibri"/>
          <w:i/>
          <w:iCs/>
        </w:rPr>
      </w:pPr>
      <w:r>
        <w:rPr>
          <w:rFonts w:cs="Calibri"/>
          <w:i/>
          <w:iCs/>
        </w:rPr>
        <w:br w:type="page"/>
      </w:r>
    </w:p>
    <w:p w14:paraId="6C0A2D70" w14:textId="76FBE1F4" w:rsidR="004D17AB" w:rsidRPr="00D93154" w:rsidRDefault="00891BE4" w:rsidP="00A5695B">
      <w:pPr>
        <w:shd w:val="clear" w:color="auto" w:fill="D9E2F3" w:themeFill="accent1" w:themeFillTint="33"/>
        <w:spacing w:before="240" w:after="80"/>
        <w:jc w:val="both"/>
        <w:rPr>
          <w:rFonts w:cs="Calibri"/>
          <w:b/>
        </w:rPr>
      </w:pPr>
      <w:r w:rsidRPr="00D93154">
        <w:rPr>
          <w:rFonts w:cs="Calibri"/>
          <w:b/>
        </w:rPr>
        <w:lastRenderedPageBreak/>
        <w:t>RE</w:t>
      </w:r>
      <w:r w:rsidR="004D17AB" w:rsidRPr="00D93154">
        <w:rPr>
          <w:rFonts w:cs="Calibri"/>
          <w:b/>
        </w:rPr>
        <w:t>BALANS PLANA RASHODA POSLOVANJA</w:t>
      </w:r>
      <w:r w:rsidR="00AB40D5" w:rsidRPr="00D93154">
        <w:rPr>
          <w:rFonts w:cs="Calibri"/>
          <w:b/>
        </w:rPr>
        <w:t xml:space="preserve"> </w:t>
      </w:r>
      <w:r w:rsidR="004D17AB" w:rsidRPr="00D93154">
        <w:rPr>
          <w:rFonts w:cs="Calibri"/>
          <w:b/>
        </w:rPr>
        <w:t>ZA 20</w:t>
      </w:r>
      <w:r w:rsidR="00926D26" w:rsidRPr="00D93154">
        <w:rPr>
          <w:rFonts w:cs="Calibri"/>
          <w:b/>
        </w:rPr>
        <w:t>21</w:t>
      </w:r>
      <w:r w:rsidR="00AF3B65" w:rsidRPr="00D93154">
        <w:rPr>
          <w:rFonts w:cs="Calibri"/>
          <w:b/>
        </w:rPr>
        <w:t xml:space="preserve">. GODINU </w:t>
      </w:r>
    </w:p>
    <w:p w14:paraId="5D7E1839" w14:textId="0A25DE28" w:rsidR="00C144D5" w:rsidRPr="00D93154" w:rsidRDefault="00C144D5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Pre</w:t>
      </w:r>
      <w:r w:rsidR="00853A2A" w:rsidRPr="00D93154">
        <w:rPr>
          <w:rFonts w:cs="Calibri"/>
        </w:rPr>
        <w:t>ma prijedlogu r</w:t>
      </w:r>
      <w:r w:rsidRPr="00D93154">
        <w:rPr>
          <w:rFonts w:cs="Calibri"/>
        </w:rPr>
        <w:t>ebalans</w:t>
      </w:r>
      <w:r w:rsidR="00853A2A" w:rsidRPr="00D93154">
        <w:rPr>
          <w:rFonts w:cs="Calibri"/>
        </w:rPr>
        <w:t>a</w:t>
      </w:r>
      <w:r w:rsidRPr="00D93154">
        <w:rPr>
          <w:rFonts w:cs="Calibri"/>
        </w:rPr>
        <w:t xml:space="preserve"> </w:t>
      </w:r>
      <w:r w:rsidR="00853A2A" w:rsidRPr="00D93154">
        <w:rPr>
          <w:rFonts w:cs="Calibri"/>
        </w:rPr>
        <w:t>p</w:t>
      </w:r>
      <w:r w:rsidRPr="00D93154">
        <w:rPr>
          <w:rFonts w:cs="Calibri"/>
        </w:rPr>
        <w:t xml:space="preserve">lana rashoda poslovanja planira se godišnje ostvarenje rashoda poslovanja u iznosu </w:t>
      </w:r>
      <w:r w:rsidR="00956033" w:rsidRPr="00D93154">
        <w:rPr>
          <w:rFonts w:cs="Calibri"/>
        </w:rPr>
        <w:t>200.299.443</w:t>
      </w:r>
      <w:r w:rsidR="009C7F48">
        <w:rPr>
          <w:rFonts w:cs="Calibri"/>
        </w:rPr>
        <w:t>,00</w:t>
      </w:r>
      <w:r w:rsidRPr="00D93154">
        <w:rPr>
          <w:rFonts w:cs="Calibri"/>
        </w:rPr>
        <w:t xml:space="preserve"> kn. Taj iznos</w:t>
      </w:r>
      <w:r w:rsidR="001B43E2" w:rsidRPr="00D93154">
        <w:rPr>
          <w:rFonts w:cs="Calibri"/>
        </w:rPr>
        <w:t xml:space="preserve"> veći</w:t>
      </w:r>
      <w:r w:rsidRPr="00D93154">
        <w:rPr>
          <w:rFonts w:cs="Calibri"/>
        </w:rPr>
        <w:t xml:space="preserve"> je z</w:t>
      </w:r>
      <w:r w:rsidR="001B43E2" w:rsidRPr="00D93154">
        <w:rPr>
          <w:rFonts w:cs="Calibri"/>
        </w:rPr>
        <w:t xml:space="preserve">a </w:t>
      </w:r>
      <w:r w:rsidR="00956033" w:rsidRPr="00D93154">
        <w:rPr>
          <w:rFonts w:cs="Calibri"/>
        </w:rPr>
        <w:t>38.025.559,00</w:t>
      </w:r>
      <w:r w:rsidRPr="00D93154">
        <w:rPr>
          <w:rFonts w:cs="Calibri"/>
        </w:rPr>
        <w:t xml:space="preserve"> k</w:t>
      </w:r>
      <w:r w:rsidR="00956033" w:rsidRPr="00D93154">
        <w:rPr>
          <w:rFonts w:cs="Calibri"/>
        </w:rPr>
        <w:t xml:space="preserve">n ili </w:t>
      </w:r>
      <w:r w:rsidR="000B24AA" w:rsidRPr="00D93154">
        <w:rPr>
          <w:rFonts w:cs="Calibri"/>
        </w:rPr>
        <w:t>23,43 %</w:t>
      </w:r>
      <w:r w:rsidRPr="00D93154">
        <w:rPr>
          <w:rFonts w:cs="Calibri"/>
        </w:rPr>
        <w:t xml:space="preserve"> u odnosu </w:t>
      </w:r>
      <w:r w:rsidR="00B47BF7" w:rsidRPr="00D93154">
        <w:rPr>
          <w:rFonts w:cs="Calibri"/>
        </w:rPr>
        <w:t xml:space="preserve">na </w:t>
      </w:r>
      <w:r w:rsidR="000B24AA" w:rsidRPr="00D93154">
        <w:rPr>
          <w:rFonts w:cs="Calibri"/>
        </w:rPr>
        <w:t>zadnje usvojeni rebalans plana</w:t>
      </w:r>
      <w:r w:rsidR="001B43E2" w:rsidRPr="00D93154">
        <w:rPr>
          <w:rFonts w:cs="Calibri"/>
        </w:rPr>
        <w:t xml:space="preserve"> za 2021. godinu.</w:t>
      </w:r>
    </w:p>
    <w:p w14:paraId="32B61657" w14:textId="77777777" w:rsidR="00B768BB" w:rsidRPr="00D93154" w:rsidRDefault="000B24AA" w:rsidP="00BD5890">
      <w:p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 xml:space="preserve">Rebalans plana predlaže se </w:t>
      </w:r>
      <w:r w:rsidR="00282201" w:rsidRPr="00D93154">
        <w:rPr>
          <w:rFonts w:cs="Calibri"/>
        </w:rPr>
        <w:t>radi</w:t>
      </w:r>
      <w:r w:rsidR="00B768BB" w:rsidRPr="00D93154">
        <w:rPr>
          <w:rFonts w:cs="Calibri"/>
        </w:rPr>
        <w:t>:</w:t>
      </w:r>
    </w:p>
    <w:p w14:paraId="4BF09F04" w14:textId="2E8FE80F" w:rsidR="000B24AA" w:rsidRDefault="00282201" w:rsidP="00BD5890">
      <w:pPr>
        <w:pStyle w:val="Odlomakpopisa"/>
        <w:numPr>
          <w:ilvl w:val="0"/>
          <w:numId w:val="27"/>
        </w:num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>usklađenja s ostv</w:t>
      </w:r>
      <w:r w:rsidR="00263E55" w:rsidRPr="00D93154">
        <w:rPr>
          <w:rFonts w:cs="Calibri"/>
        </w:rPr>
        <w:t>ar</w:t>
      </w:r>
      <w:r w:rsidRPr="00D93154">
        <w:rPr>
          <w:rFonts w:cs="Calibri"/>
        </w:rPr>
        <w:t xml:space="preserve">enjem rashoda poslovanja </w:t>
      </w:r>
      <w:r w:rsidR="00DC7B62" w:rsidRPr="00D93154">
        <w:rPr>
          <w:rFonts w:cs="Calibri"/>
        </w:rPr>
        <w:t>u proteklom razdoblju i očekivanim izvršenjem do kraja 2021. godine.</w:t>
      </w:r>
    </w:p>
    <w:p w14:paraId="61C651DA" w14:textId="6878CCE4" w:rsidR="009C7F48" w:rsidRPr="009C7F48" w:rsidRDefault="009C7F48" w:rsidP="009C7F48">
      <w:pPr>
        <w:pStyle w:val="Odlomakpopisa"/>
        <w:numPr>
          <w:ilvl w:val="0"/>
          <w:numId w:val="27"/>
        </w:numPr>
        <w:spacing w:before="80" w:after="40"/>
        <w:jc w:val="both"/>
        <w:rPr>
          <w:rFonts w:cs="Calibri"/>
        </w:rPr>
      </w:pPr>
      <w:r w:rsidRPr="00D93154">
        <w:rPr>
          <w:rFonts w:cs="Calibri"/>
        </w:rPr>
        <w:t xml:space="preserve">izmjena plana nabave materijala energije i usluga </w:t>
      </w:r>
    </w:p>
    <w:p w14:paraId="65DDE157" w14:textId="2A111FCB" w:rsidR="006D67E6" w:rsidRPr="00A5695B" w:rsidRDefault="009A30D8" w:rsidP="00BD5890">
      <w:pPr>
        <w:pStyle w:val="Odlomakpopisa"/>
        <w:numPr>
          <w:ilvl w:val="0"/>
          <w:numId w:val="27"/>
        </w:numPr>
        <w:spacing w:before="80" w:after="40"/>
        <w:jc w:val="both"/>
        <w:rPr>
          <w:rFonts w:cs="Calibri"/>
        </w:rPr>
      </w:pPr>
      <w:r w:rsidRPr="00D93154">
        <w:rPr>
          <w:rFonts w:cs="Microsoft Sans Serif"/>
        </w:rPr>
        <w:t>smanjenje pro rata stope prava na odbitak pretporeza</w:t>
      </w:r>
    </w:p>
    <w:p w14:paraId="19600D5A" w14:textId="77777777" w:rsidR="00A5695B" w:rsidRDefault="00A5695B" w:rsidP="00A5695B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>Rashodi poslovanja financiranju se u cijelosti iz ostvarenih prihoda poslovanja.</w:t>
      </w:r>
    </w:p>
    <w:p w14:paraId="189D40B1" w14:textId="2A7779B1" w:rsidR="00DC7B62" w:rsidRPr="00D93154" w:rsidRDefault="00DC7B62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D93154">
        <w:rPr>
          <w:rFonts w:asciiTheme="minorHAnsi" w:hAnsiTheme="minorHAnsi" w:cstheme="minorHAnsi"/>
          <w:b/>
          <w:bCs/>
        </w:rPr>
        <w:t>31</w:t>
      </w:r>
      <w:r w:rsidR="009A30D8" w:rsidRPr="00D93154">
        <w:rPr>
          <w:rFonts w:asciiTheme="minorHAnsi" w:hAnsiTheme="minorHAnsi" w:cstheme="minorHAnsi"/>
          <w:b/>
          <w:bCs/>
        </w:rPr>
        <w:t xml:space="preserve"> -</w:t>
      </w:r>
      <w:r w:rsidRPr="00D93154">
        <w:rPr>
          <w:rFonts w:asciiTheme="minorHAnsi" w:hAnsiTheme="minorHAnsi" w:cstheme="minorHAnsi"/>
          <w:b/>
          <w:bCs/>
        </w:rPr>
        <w:t xml:space="preserve"> R</w:t>
      </w:r>
      <w:r w:rsidR="00A538EC" w:rsidRPr="00D93154">
        <w:rPr>
          <w:rFonts w:asciiTheme="minorHAnsi" w:hAnsiTheme="minorHAnsi" w:cstheme="minorHAnsi"/>
          <w:b/>
          <w:bCs/>
        </w:rPr>
        <w:t xml:space="preserve">ashodi za zaposlene </w:t>
      </w:r>
    </w:p>
    <w:p w14:paraId="2F38DAD3" w14:textId="6369F359" w:rsidR="00A538EC" w:rsidRPr="00D93154" w:rsidRDefault="00A538EC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>Predlaže se povećanje rashoda za zaposlene u iznosu 16.675.050</w:t>
      </w:r>
      <w:r w:rsidR="00C97903" w:rsidRPr="00D93154">
        <w:rPr>
          <w:rFonts w:asciiTheme="minorHAnsi" w:hAnsiTheme="minorHAnsi" w:cstheme="minorHAnsi"/>
        </w:rPr>
        <w:t>,00 kn</w:t>
      </w:r>
      <w:r w:rsidR="009A30D8" w:rsidRPr="00D93154">
        <w:rPr>
          <w:rFonts w:asciiTheme="minorHAnsi" w:hAnsiTheme="minorHAnsi" w:cstheme="minorHAnsi"/>
        </w:rPr>
        <w:t xml:space="preserve"> ili za </w:t>
      </w:r>
      <w:r w:rsidR="009E4B72" w:rsidRPr="00D93154">
        <w:rPr>
          <w:rFonts w:asciiTheme="minorHAnsi" w:hAnsiTheme="minorHAnsi" w:cstheme="minorHAnsi"/>
        </w:rPr>
        <w:t xml:space="preserve">19,60% i </w:t>
      </w:r>
      <w:r w:rsidR="00C97903" w:rsidRPr="00D93154">
        <w:rPr>
          <w:rFonts w:asciiTheme="minorHAnsi" w:hAnsiTheme="minorHAnsi" w:cstheme="minorHAnsi"/>
        </w:rPr>
        <w:t>novi plan ra</w:t>
      </w:r>
      <w:r w:rsidR="00500121" w:rsidRPr="00D93154">
        <w:rPr>
          <w:rFonts w:asciiTheme="minorHAnsi" w:hAnsiTheme="minorHAnsi" w:cstheme="minorHAnsi"/>
        </w:rPr>
        <w:t>shoda za zaposlene iznosi 101.735.000,00 kn.</w:t>
      </w:r>
    </w:p>
    <w:p w14:paraId="0910EC70" w14:textId="28757E63" w:rsidR="00554F5D" w:rsidRPr="00D93154" w:rsidRDefault="00500121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Rashodi za zaposlene </w:t>
      </w:r>
      <w:r w:rsidR="007E46A9">
        <w:rPr>
          <w:rFonts w:asciiTheme="minorHAnsi" w:hAnsiTheme="minorHAnsi" w:cstheme="minorHAnsi"/>
        </w:rPr>
        <w:t xml:space="preserve">prvotno su </w:t>
      </w:r>
      <w:r w:rsidRPr="00D93154">
        <w:rPr>
          <w:rFonts w:asciiTheme="minorHAnsi" w:hAnsiTheme="minorHAnsi" w:cstheme="minorHAnsi"/>
        </w:rPr>
        <w:t xml:space="preserve">planirani </w:t>
      </w:r>
      <w:r w:rsidR="00F47D67" w:rsidRPr="00D93154">
        <w:rPr>
          <w:rFonts w:asciiTheme="minorHAnsi" w:hAnsiTheme="minorHAnsi" w:cstheme="minorHAnsi"/>
        </w:rPr>
        <w:t xml:space="preserve">na temelju </w:t>
      </w:r>
      <w:r w:rsidR="00CA302F" w:rsidRPr="00D93154">
        <w:rPr>
          <w:rFonts w:asciiTheme="minorHAnsi" w:hAnsiTheme="minorHAnsi" w:cstheme="minorHAnsi"/>
        </w:rPr>
        <w:t xml:space="preserve">ostvarenja </w:t>
      </w:r>
      <w:r w:rsidR="00F47D67" w:rsidRPr="00D93154">
        <w:rPr>
          <w:rFonts w:asciiTheme="minorHAnsi" w:hAnsiTheme="minorHAnsi" w:cstheme="minorHAnsi"/>
        </w:rPr>
        <w:t>u 2020. godini. Na povećanje rashoda za zaposlene utjecao je porast broj</w:t>
      </w:r>
      <w:r w:rsidR="009C09CB">
        <w:rPr>
          <w:rFonts w:asciiTheme="minorHAnsi" w:hAnsiTheme="minorHAnsi" w:cstheme="minorHAnsi"/>
        </w:rPr>
        <w:t>a</w:t>
      </w:r>
      <w:r w:rsidR="00F47D67" w:rsidRPr="00D93154">
        <w:rPr>
          <w:rFonts w:asciiTheme="minorHAnsi" w:hAnsiTheme="minorHAnsi" w:cstheme="minorHAnsi"/>
        </w:rPr>
        <w:t xml:space="preserve"> zaposlenih (</w:t>
      </w:r>
      <w:r w:rsidR="000D669B" w:rsidRPr="00D93154">
        <w:rPr>
          <w:rFonts w:asciiTheme="minorHAnsi" w:hAnsiTheme="minorHAnsi" w:cstheme="minorHAnsi"/>
        </w:rPr>
        <w:t>prosječan broj zaposlenih u 2020</w:t>
      </w:r>
      <w:r w:rsidR="00CA302F" w:rsidRPr="00D93154">
        <w:rPr>
          <w:rFonts w:asciiTheme="minorHAnsi" w:hAnsiTheme="minorHAnsi" w:cstheme="minorHAnsi"/>
        </w:rPr>
        <w:t xml:space="preserve">. </w:t>
      </w:r>
      <w:r w:rsidR="000D669B" w:rsidRPr="00D93154">
        <w:rPr>
          <w:rFonts w:asciiTheme="minorHAnsi" w:hAnsiTheme="minorHAnsi" w:cstheme="minorHAnsi"/>
        </w:rPr>
        <w:t xml:space="preserve">godini </w:t>
      </w:r>
      <w:r w:rsidR="004210F9" w:rsidRPr="00D93154">
        <w:rPr>
          <w:rFonts w:asciiTheme="minorHAnsi" w:hAnsiTheme="minorHAnsi" w:cstheme="minorHAnsi"/>
        </w:rPr>
        <w:t>iznosio je</w:t>
      </w:r>
      <w:r w:rsidR="000D669B" w:rsidRPr="00D93154">
        <w:rPr>
          <w:rFonts w:asciiTheme="minorHAnsi" w:hAnsiTheme="minorHAnsi" w:cstheme="minorHAnsi"/>
        </w:rPr>
        <w:t xml:space="preserve"> 432</w:t>
      </w:r>
      <w:r w:rsidR="007A6331" w:rsidRPr="00D93154">
        <w:rPr>
          <w:rFonts w:asciiTheme="minorHAnsi" w:hAnsiTheme="minorHAnsi" w:cstheme="minorHAnsi"/>
        </w:rPr>
        <w:t xml:space="preserve"> </w:t>
      </w:r>
      <w:r w:rsidR="009C09CB">
        <w:rPr>
          <w:rFonts w:asciiTheme="minorHAnsi" w:hAnsiTheme="minorHAnsi" w:cstheme="minorHAnsi"/>
        </w:rPr>
        <w:t>radnika</w:t>
      </w:r>
      <w:r w:rsidR="007A6331" w:rsidRPr="00D93154">
        <w:rPr>
          <w:rFonts w:asciiTheme="minorHAnsi" w:hAnsiTheme="minorHAnsi" w:cstheme="minorHAnsi"/>
        </w:rPr>
        <w:t>, dok prosječan broj zaposlenih u razdoblju 01.01-30.11.2021</w:t>
      </w:r>
      <w:r w:rsidR="008C35DF" w:rsidRPr="00D93154">
        <w:rPr>
          <w:rFonts w:asciiTheme="minorHAnsi" w:hAnsiTheme="minorHAnsi" w:cstheme="minorHAnsi"/>
        </w:rPr>
        <w:t>. godine iznosi 468 radnika)</w:t>
      </w:r>
      <w:r w:rsidR="009C1C2B" w:rsidRPr="00D93154">
        <w:rPr>
          <w:rFonts w:asciiTheme="minorHAnsi" w:hAnsiTheme="minorHAnsi" w:cstheme="minorHAnsi"/>
        </w:rPr>
        <w:t>, povećanje osnovice za obračun plaća u iznosu</w:t>
      </w:r>
      <w:r w:rsidR="004B7D63" w:rsidRPr="00D93154">
        <w:rPr>
          <w:rFonts w:asciiTheme="minorHAnsi" w:hAnsiTheme="minorHAnsi" w:cstheme="minorHAnsi"/>
        </w:rPr>
        <w:t xml:space="preserve"> (sa</w:t>
      </w:r>
      <w:r w:rsidR="009C1C2B" w:rsidRPr="00D93154">
        <w:rPr>
          <w:rFonts w:asciiTheme="minorHAnsi" w:hAnsiTheme="minorHAnsi" w:cstheme="minorHAnsi"/>
        </w:rPr>
        <w:t xml:space="preserve"> 5.809,79 kn</w:t>
      </w:r>
      <w:r w:rsidR="004B7D63" w:rsidRPr="00D93154">
        <w:rPr>
          <w:rFonts w:asciiTheme="minorHAnsi" w:hAnsiTheme="minorHAnsi" w:cstheme="minorHAnsi"/>
        </w:rPr>
        <w:t xml:space="preserve"> na 6.044,51 kn), </w:t>
      </w:r>
      <w:r w:rsidR="00CA302F" w:rsidRPr="00D93154">
        <w:rPr>
          <w:rFonts w:asciiTheme="minorHAnsi" w:hAnsiTheme="minorHAnsi" w:cstheme="minorHAnsi"/>
        </w:rPr>
        <w:t>obračun</w:t>
      </w:r>
      <w:r w:rsidR="004B7D63" w:rsidRPr="00D93154">
        <w:rPr>
          <w:rFonts w:asciiTheme="minorHAnsi" w:hAnsiTheme="minorHAnsi" w:cstheme="minorHAnsi"/>
        </w:rPr>
        <w:t xml:space="preserve"> </w:t>
      </w:r>
      <w:r w:rsidR="006F18EF" w:rsidRPr="00D93154">
        <w:rPr>
          <w:rFonts w:asciiTheme="minorHAnsi" w:hAnsiTheme="minorHAnsi" w:cstheme="minorHAnsi"/>
        </w:rPr>
        <w:t xml:space="preserve">„COVID </w:t>
      </w:r>
      <w:r w:rsidR="004B7D63" w:rsidRPr="00D93154">
        <w:rPr>
          <w:rFonts w:asciiTheme="minorHAnsi" w:hAnsiTheme="minorHAnsi" w:cstheme="minorHAnsi"/>
        </w:rPr>
        <w:t>dodatka</w:t>
      </w:r>
      <w:r w:rsidR="006F18EF" w:rsidRPr="00D93154">
        <w:rPr>
          <w:rFonts w:asciiTheme="minorHAnsi" w:hAnsiTheme="minorHAnsi" w:cstheme="minorHAnsi"/>
        </w:rPr>
        <w:t>“</w:t>
      </w:r>
      <w:r w:rsidR="009C1C2B" w:rsidRPr="00D93154">
        <w:rPr>
          <w:rFonts w:asciiTheme="minorHAnsi" w:hAnsiTheme="minorHAnsi" w:cstheme="minorHAnsi"/>
        </w:rPr>
        <w:t xml:space="preserve"> </w:t>
      </w:r>
      <w:r w:rsidR="006F18EF" w:rsidRPr="00D93154">
        <w:rPr>
          <w:rFonts w:asciiTheme="minorHAnsi" w:hAnsiTheme="minorHAnsi" w:cstheme="minorHAnsi"/>
        </w:rPr>
        <w:t xml:space="preserve">na plaću u visini 10% osnovne plaće, </w:t>
      </w:r>
      <w:r w:rsidR="00155568" w:rsidRPr="00D93154">
        <w:rPr>
          <w:rFonts w:asciiTheme="minorHAnsi" w:hAnsiTheme="minorHAnsi" w:cstheme="minorHAnsi"/>
        </w:rPr>
        <w:t>povećani angažman radnik</w:t>
      </w:r>
      <w:r w:rsidR="00554F5D" w:rsidRPr="00D93154">
        <w:rPr>
          <w:rFonts w:asciiTheme="minorHAnsi" w:hAnsiTheme="minorHAnsi" w:cstheme="minorHAnsi"/>
        </w:rPr>
        <w:t>a u pripravnosti</w:t>
      </w:r>
      <w:r w:rsidR="00A97988" w:rsidRPr="00D93154">
        <w:rPr>
          <w:rFonts w:asciiTheme="minorHAnsi" w:hAnsiTheme="minorHAnsi" w:cstheme="minorHAnsi"/>
        </w:rPr>
        <w:t>,</w:t>
      </w:r>
      <w:r w:rsidR="00554F5D" w:rsidRPr="00D93154">
        <w:rPr>
          <w:rFonts w:asciiTheme="minorHAnsi" w:hAnsiTheme="minorHAnsi" w:cstheme="minorHAnsi"/>
        </w:rPr>
        <w:t xml:space="preserve"> prekovremeno</w:t>
      </w:r>
      <w:r w:rsidR="00A97988" w:rsidRPr="00D93154">
        <w:rPr>
          <w:rFonts w:asciiTheme="minorHAnsi" w:hAnsiTheme="minorHAnsi" w:cstheme="minorHAnsi"/>
        </w:rPr>
        <w:t>m</w:t>
      </w:r>
      <w:r w:rsidR="00554F5D" w:rsidRPr="00D93154">
        <w:rPr>
          <w:rFonts w:asciiTheme="minorHAnsi" w:hAnsiTheme="minorHAnsi" w:cstheme="minorHAnsi"/>
        </w:rPr>
        <w:t xml:space="preserve"> </w:t>
      </w:r>
      <w:r w:rsidR="00A97988" w:rsidRPr="00D93154">
        <w:rPr>
          <w:rFonts w:asciiTheme="minorHAnsi" w:hAnsiTheme="minorHAnsi" w:cstheme="minorHAnsi"/>
        </w:rPr>
        <w:t>i</w:t>
      </w:r>
      <w:r w:rsidR="00554F5D" w:rsidRPr="00D93154">
        <w:rPr>
          <w:rFonts w:asciiTheme="minorHAnsi" w:hAnsiTheme="minorHAnsi" w:cstheme="minorHAnsi"/>
        </w:rPr>
        <w:t xml:space="preserve"> smjenskog rad</w:t>
      </w:r>
      <w:r w:rsidR="00A97988" w:rsidRPr="00D93154">
        <w:rPr>
          <w:rFonts w:asciiTheme="minorHAnsi" w:hAnsiTheme="minorHAnsi" w:cstheme="minorHAnsi"/>
        </w:rPr>
        <w:t>u</w:t>
      </w:r>
      <w:r w:rsidR="00554F5D" w:rsidRPr="00D93154">
        <w:rPr>
          <w:rFonts w:asciiTheme="minorHAnsi" w:hAnsiTheme="minorHAnsi" w:cstheme="minorHAnsi"/>
        </w:rPr>
        <w:t xml:space="preserve">, </w:t>
      </w:r>
      <w:r w:rsidR="00FD6257" w:rsidRPr="00D93154">
        <w:rPr>
          <w:rFonts w:asciiTheme="minorHAnsi" w:hAnsiTheme="minorHAnsi" w:cstheme="minorHAnsi"/>
        </w:rPr>
        <w:t>nagrađivanja radnika</w:t>
      </w:r>
      <w:r w:rsidR="00CB11E2" w:rsidRPr="00D93154">
        <w:rPr>
          <w:rFonts w:asciiTheme="minorHAnsi" w:hAnsiTheme="minorHAnsi" w:cstheme="minorHAnsi"/>
        </w:rPr>
        <w:t xml:space="preserve"> za radne rezultate</w:t>
      </w:r>
      <w:r w:rsidR="00FD6257" w:rsidRPr="00D93154">
        <w:rPr>
          <w:rFonts w:asciiTheme="minorHAnsi" w:hAnsiTheme="minorHAnsi" w:cstheme="minorHAnsi"/>
        </w:rPr>
        <w:t xml:space="preserve"> i isplata </w:t>
      </w:r>
      <w:r w:rsidR="00456D31" w:rsidRPr="00D93154">
        <w:rPr>
          <w:rFonts w:asciiTheme="minorHAnsi" w:hAnsiTheme="minorHAnsi" w:cstheme="minorHAnsi"/>
        </w:rPr>
        <w:t xml:space="preserve">novčanih paušalnih naknada za podmirivanje </w:t>
      </w:r>
      <w:r w:rsidR="005B1FDB" w:rsidRPr="00D93154">
        <w:rPr>
          <w:rFonts w:asciiTheme="minorHAnsi" w:hAnsiTheme="minorHAnsi" w:cstheme="minorHAnsi"/>
        </w:rPr>
        <w:t>troškova prehrane</w:t>
      </w:r>
      <w:r w:rsidR="00A63F52" w:rsidRPr="00D93154">
        <w:rPr>
          <w:rFonts w:asciiTheme="minorHAnsi" w:hAnsiTheme="minorHAnsi" w:cstheme="minorHAnsi"/>
        </w:rPr>
        <w:t xml:space="preserve"> </w:t>
      </w:r>
      <w:r w:rsidR="00456D31" w:rsidRPr="00D93154">
        <w:rPr>
          <w:rFonts w:asciiTheme="minorHAnsi" w:hAnsiTheme="minorHAnsi" w:cstheme="minorHAnsi"/>
        </w:rPr>
        <w:t>radnika</w:t>
      </w:r>
      <w:r w:rsidR="00554F5D" w:rsidRPr="00D93154">
        <w:rPr>
          <w:rFonts w:asciiTheme="minorHAnsi" w:hAnsiTheme="minorHAnsi" w:cstheme="minorHAnsi"/>
        </w:rPr>
        <w:t>.</w:t>
      </w:r>
    </w:p>
    <w:p w14:paraId="106E4BB3" w14:textId="04346BEF" w:rsidR="00395F32" w:rsidRPr="00110797" w:rsidRDefault="00395F32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110797">
        <w:rPr>
          <w:rFonts w:asciiTheme="minorHAnsi" w:hAnsiTheme="minorHAnsi" w:cstheme="minorHAnsi"/>
          <w:b/>
          <w:bCs/>
        </w:rPr>
        <w:t>32</w:t>
      </w:r>
      <w:r w:rsidR="00110797" w:rsidRPr="00110797">
        <w:rPr>
          <w:rFonts w:asciiTheme="minorHAnsi" w:hAnsiTheme="minorHAnsi" w:cstheme="minorHAnsi"/>
          <w:b/>
          <w:bCs/>
        </w:rPr>
        <w:t xml:space="preserve"> – Materijalni rashodi</w:t>
      </w:r>
    </w:p>
    <w:p w14:paraId="2F6EAD29" w14:textId="22C8E7B8" w:rsidR="006E13AA" w:rsidRPr="00D93154" w:rsidRDefault="00636561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Izmjene financijskog plana rashoda poslovanja </w:t>
      </w:r>
      <w:r w:rsidR="005752C5" w:rsidRPr="00D93154">
        <w:rPr>
          <w:rFonts w:asciiTheme="minorHAnsi" w:hAnsiTheme="minorHAnsi" w:cstheme="minorHAnsi"/>
        </w:rPr>
        <w:t xml:space="preserve">u dijelu rashoda za </w:t>
      </w:r>
      <w:r w:rsidR="006E13AA" w:rsidRPr="00D93154">
        <w:rPr>
          <w:rFonts w:asciiTheme="minorHAnsi" w:hAnsiTheme="minorHAnsi" w:cstheme="minorHAnsi"/>
        </w:rPr>
        <w:t>u</w:t>
      </w:r>
      <w:r w:rsidR="00C4455A" w:rsidRPr="00D93154">
        <w:rPr>
          <w:rFonts w:asciiTheme="minorHAnsi" w:hAnsiTheme="minorHAnsi" w:cstheme="minorHAnsi"/>
        </w:rPr>
        <w:t>redski materijal i ostal</w:t>
      </w:r>
      <w:r w:rsidR="009C09CB">
        <w:rPr>
          <w:rFonts w:asciiTheme="minorHAnsi" w:hAnsiTheme="minorHAnsi" w:cstheme="minorHAnsi"/>
        </w:rPr>
        <w:t xml:space="preserve">e </w:t>
      </w:r>
      <w:r w:rsidR="00C4455A" w:rsidRPr="00D93154">
        <w:rPr>
          <w:rFonts w:asciiTheme="minorHAnsi" w:hAnsiTheme="minorHAnsi" w:cstheme="minorHAnsi"/>
        </w:rPr>
        <w:t>materijaln</w:t>
      </w:r>
      <w:r w:rsidR="006E13AA" w:rsidRPr="00D93154">
        <w:rPr>
          <w:rFonts w:asciiTheme="minorHAnsi" w:hAnsiTheme="minorHAnsi" w:cstheme="minorHAnsi"/>
        </w:rPr>
        <w:t xml:space="preserve">e </w:t>
      </w:r>
      <w:r w:rsidR="00C4455A" w:rsidRPr="00D93154">
        <w:rPr>
          <w:rFonts w:asciiTheme="minorHAnsi" w:hAnsiTheme="minorHAnsi" w:cstheme="minorHAnsi"/>
        </w:rPr>
        <w:t>rashod</w:t>
      </w:r>
      <w:r w:rsidR="006E13AA" w:rsidRPr="00D93154">
        <w:rPr>
          <w:rFonts w:asciiTheme="minorHAnsi" w:hAnsiTheme="minorHAnsi" w:cstheme="minorHAnsi"/>
        </w:rPr>
        <w:t>e</w:t>
      </w:r>
      <w:r w:rsidR="009C09CB">
        <w:rPr>
          <w:rFonts w:asciiTheme="minorHAnsi" w:hAnsiTheme="minorHAnsi" w:cstheme="minorHAnsi"/>
        </w:rPr>
        <w:t>;</w:t>
      </w:r>
      <w:r w:rsidR="00DB2999" w:rsidRPr="00D93154">
        <w:rPr>
          <w:rFonts w:asciiTheme="minorHAnsi" w:hAnsiTheme="minorHAnsi" w:cstheme="minorHAnsi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m</w:t>
      </w:r>
      <w:r w:rsidR="00DB2999" w:rsidRPr="00D93154">
        <w:rPr>
          <w:rFonts w:asciiTheme="minorHAnsi" w:eastAsia="Times New Roman" w:hAnsiTheme="minorHAnsi" w:cstheme="minorHAnsi"/>
          <w:lang w:eastAsia="hr-HR"/>
        </w:rPr>
        <w:t>aterijal i sirovine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DB2999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e</w:t>
      </w:r>
      <w:r w:rsidR="00DB2999" w:rsidRPr="00D93154">
        <w:rPr>
          <w:rFonts w:asciiTheme="minorHAnsi" w:eastAsia="Times New Roman" w:hAnsiTheme="minorHAnsi" w:cstheme="minorHAnsi"/>
          <w:lang w:eastAsia="hr-HR"/>
        </w:rPr>
        <w:t>nergij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u</w:t>
      </w:r>
      <w:r w:rsidR="009C09CB">
        <w:rPr>
          <w:rFonts w:asciiTheme="minorHAnsi" w:eastAsia="Times New Roman" w:hAnsiTheme="minorHAnsi" w:cstheme="minorHAnsi"/>
          <w:lang w:eastAsia="hr-HR"/>
        </w:rPr>
        <w:t xml:space="preserve">;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m</w:t>
      </w:r>
      <w:r w:rsidR="00DB2999" w:rsidRPr="00D93154">
        <w:rPr>
          <w:rFonts w:asciiTheme="minorHAnsi" w:eastAsia="Times New Roman" w:hAnsiTheme="minorHAnsi" w:cstheme="minorHAnsi"/>
          <w:lang w:eastAsia="hr-HR"/>
        </w:rPr>
        <w:t>aterijal i dijelov</w:t>
      </w:r>
      <w:r w:rsidR="009C09CB">
        <w:rPr>
          <w:rFonts w:asciiTheme="minorHAnsi" w:eastAsia="Times New Roman" w:hAnsiTheme="minorHAnsi" w:cstheme="minorHAnsi"/>
          <w:lang w:eastAsia="hr-HR"/>
        </w:rPr>
        <w:t>e z</w:t>
      </w:r>
      <w:r w:rsidR="00DB2999" w:rsidRPr="00D93154">
        <w:rPr>
          <w:rFonts w:asciiTheme="minorHAnsi" w:eastAsia="Times New Roman" w:hAnsiTheme="minorHAnsi" w:cstheme="minorHAnsi"/>
          <w:lang w:eastAsia="hr-HR"/>
        </w:rPr>
        <w:t>a tekuće i investicijsko održavanje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 xml:space="preserve"> s</w:t>
      </w:r>
      <w:r w:rsidR="00DB2999" w:rsidRPr="00D93154">
        <w:rPr>
          <w:rFonts w:asciiTheme="minorHAnsi" w:eastAsia="Times New Roman" w:hAnsiTheme="minorHAnsi" w:cstheme="minorHAnsi"/>
          <w:lang w:eastAsia="hr-HR"/>
        </w:rPr>
        <w:t>itni inventar i auto gume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s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>lužben</w:t>
      </w:r>
      <w:r w:rsidR="009C09CB">
        <w:rPr>
          <w:rFonts w:asciiTheme="minorHAnsi" w:eastAsia="Times New Roman" w:hAnsiTheme="minorHAnsi" w:cstheme="minorHAnsi"/>
          <w:lang w:eastAsia="hr-HR"/>
        </w:rPr>
        <w:t>u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>, radn</w:t>
      </w:r>
      <w:r w:rsidR="009C09CB">
        <w:rPr>
          <w:rFonts w:asciiTheme="minorHAnsi" w:eastAsia="Times New Roman" w:hAnsiTheme="minorHAnsi" w:cstheme="minorHAnsi"/>
          <w:lang w:eastAsia="hr-HR"/>
        </w:rPr>
        <w:t>u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 xml:space="preserve"> i zaštitn</w:t>
      </w:r>
      <w:r w:rsidR="009C09CB">
        <w:rPr>
          <w:rFonts w:asciiTheme="minorHAnsi" w:eastAsia="Times New Roman" w:hAnsiTheme="minorHAnsi" w:cstheme="minorHAnsi"/>
          <w:lang w:eastAsia="hr-HR"/>
        </w:rPr>
        <w:t>u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 xml:space="preserve"> odjeć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 xml:space="preserve">u 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>i obuć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u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u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>sluge telefona, pošte i prijevoza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u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>sluge tekućeg i investicijskog održavanja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u</w:t>
      </w:r>
      <w:r w:rsidR="00275E12" w:rsidRPr="00D93154">
        <w:rPr>
          <w:rFonts w:asciiTheme="minorHAnsi" w:eastAsia="Times New Roman" w:hAnsiTheme="minorHAnsi" w:cstheme="minorHAnsi"/>
          <w:lang w:eastAsia="hr-HR"/>
        </w:rPr>
        <w:t>sluge promidžbe i informiranja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B106B7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k</w:t>
      </w:r>
      <w:r w:rsidR="00B106B7" w:rsidRPr="00D93154">
        <w:rPr>
          <w:rFonts w:asciiTheme="minorHAnsi" w:eastAsia="Times New Roman" w:hAnsiTheme="minorHAnsi" w:cstheme="minorHAnsi"/>
          <w:lang w:eastAsia="hr-HR"/>
        </w:rPr>
        <w:t>omunalne usluge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B106B7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z</w:t>
      </w:r>
      <w:r w:rsidR="00B106B7" w:rsidRPr="00D93154">
        <w:rPr>
          <w:rFonts w:asciiTheme="minorHAnsi" w:eastAsia="Times New Roman" w:hAnsiTheme="minorHAnsi" w:cstheme="minorHAnsi"/>
          <w:lang w:eastAsia="hr-HR"/>
        </w:rPr>
        <w:t>dravstvene usluge</w:t>
      </w:r>
      <w:r w:rsidR="009C09CB">
        <w:rPr>
          <w:rFonts w:asciiTheme="minorHAnsi" w:eastAsia="Times New Roman" w:hAnsiTheme="minorHAnsi" w:cstheme="minorHAnsi"/>
          <w:lang w:eastAsia="hr-HR"/>
        </w:rPr>
        <w:t>;</w:t>
      </w:r>
      <w:r w:rsidR="00B106B7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>r</w:t>
      </w:r>
      <w:r w:rsidR="00B106B7" w:rsidRPr="00D93154">
        <w:rPr>
          <w:rFonts w:asciiTheme="minorHAnsi" w:eastAsia="Times New Roman" w:hAnsiTheme="minorHAnsi" w:cstheme="minorHAnsi"/>
          <w:lang w:eastAsia="hr-HR"/>
        </w:rPr>
        <w:t>ačunalne usluge</w:t>
      </w:r>
      <w:r w:rsidR="006E13AA" w:rsidRPr="00D93154">
        <w:rPr>
          <w:rFonts w:asciiTheme="minorHAnsi" w:eastAsia="Times New Roman" w:hAnsiTheme="minorHAnsi" w:cstheme="minorHAnsi"/>
          <w:lang w:eastAsia="hr-HR"/>
        </w:rPr>
        <w:t xml:space="preserve"> i ostale usluge </w:t>
      </w:r>
      <w:r w:rsidR="006E13AA" w:rsidRPr="00D93154">
        <w:rPr>
          <w:rFonts w:asciiTheme="minorHAnsi" w:hAnsiTheme="minorHAnsi" w:cstheme="minorHAnsi"/>
        </w:rPr>
        <w:t>rezultat su izmjen</w:t>
      </w:r>
      <w:r w:rsidR="009C09CB">
        <w:rPr>
          <w:rFonts w:asciiTheme="minorHAnsi" w:hAnsiTheme="minorHAnsi" w:cstheme="minorHAnsi"/>
        </w:rPr>
        <w:t>a</w:t>
      </w:r>
      <w:r w:rsidR="006E13AA" w:rsidRPr="00D93154">
        <w:rPr>
          <w:rFonts w:asciiTheme="minorHAnsi" w:hAnsiTheme="minorHAnsi" w:cstheme="minorHAnsi"/>
        </w:rPr>
        <w:t xml:space="preserve"> i dopun</w:t>
      </w:r>
      <w:r w:rsidR="009C09CB">
        <w:rPr>
          <w:rFonts w:asciiTheme="minorHAnsi" w:hAnsiTheme="minorHAnsi" w:cstheme="minorHAnsi"/>
        </w:rPr>
        <w:t>a</w:t>
      </w:r>
      <w:r w:rsidR="006E13AA" w:rsidRPr="00D93154">
        <w:rPr>
          <w:rFonts w:asciiTheme="minorHAnsi" w:hAnsiTheme="minorHAnsi" w:cstheme="minorHAnsi"/>
        </w:rPr>
        <w:t xml:space="preserve"> plana nabave materijala, energije i usluga.</w:t>
      </w:r>
    </w:p>
    <w:p w14:paraId="34E558C1" w14:textId="31096E63" w:rsidR="00981DB4" w:rsidRPr="00D93154" w:rsidRDefault="0012780B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>Manji utjecaj na promjenu financijskog plana rashoda poslovanja ima i promjena pro rata stope prava na odbitak pretporeza. Kod izrade financijskog plana korištena je tada važeća stopa prava na odbitak pretporeza u visini 30%. Konačnim obračunom poreza na dodanu vrijednost stopa je smanjena na 12%</w:t>
      </w:r>
      <w:r w:rsidR="00660BD5" w:rsidRPr="00D93154">
        <w:rPr>
          <w:rFonts w:asciiTheme="minorHAnsi" w:hAnsiTheme="minorHAnsi" w:cstheme="minorHAnsi"/>
        </w:rPr>
        <w:t>, što ima za posljedicu povećanje troškova</w:t>
      </w:r>
      <w:r w:rsidRPr="00D93154">
        <w:rPr>
          <w:rFonts w:asciiTheme="minorHAnsi" w:hAnsiTheme="minorHAnsi" w:cstheme="minorHAnsi"/>
        </w:rPr>
        <w:t xml:space="preserve"> </w:t>
      </w:r>
      <w:r w:rsidR="00660BD5" w:rsidRPr="00D93154">
        <w:rPr>
          <w:rFonts w:asciiTheme="minorHAnsi" w:hAnsiTheme="minorHAnsi" w:cstheme="minorHAnsi"/>
        </w:rPr>
        <w:t xml:space="preserve">za one </w:t>
      </w:r>
      <w:r w:rsidR="00981DB4" w:rsidRPr="00D93154">
        <w:rPr>
          <w:rFonts w:asciiTheme="minorHAnsi" w:hAnsiTheme="minorHAnsi" w:cstheme="minorHAnsi"/>
        </w:rPr>
        <w:t>nabave koj</w:t>
      </w:r>
      <w:r w:rsidR="00F46AA5">
        <w:rPr>
          <w:rFonts w:asciiTheme="minorHAnsi" w:hAnsiTheme="minorHAnsi" w:cstheme="minorHAnsi"/>
        </w:rPr>
        <w:t>e se</w:t>
      </w:r>
      <w:r w:rsidR="00981DB4" w:rsidRPr="00D93154">
        <w:rPr>
          <w:rFonts w:asciiTheme="minorHAnsi" w:hAnsiTheme="minorHAnsi" w:cstheme="minorHAnsi"/>
        </w:rPr>
        <w:t xml:space="preserve"> ne mogu izravno temeljem knjigovodstvene ili druge dokumentacije pripisati oporezivim isporukama ili isporukama za koje je propisano oslobođenje (režijsk</w:t>
      </w:r>
      <w:r w:rsidR="00F8614A">
        <w:rPr>
          <w:rFonts w:asciiTheme="minorHAnsi" w:hAnsiTheme="minorHAnsi" w:cstheme="minorHAnsi"/>
        </w:rPr>
        <w:t>i</w:t>
      </w:r>
      <w:r w:rsidR="00981DB4" w:rsidRPr="00D93154">
        <w:rPr>
          <w:rFonts w:asciiTheme="minorHAnsi" w:hAnsiTheme="minorHAnsi" w:cstheme="minorHAnsi"/>
        </w:rPr>
        <w:t xml:space="preserve"> troškovi i komunalne usluge, tekuće i investicijsko održavanje „zajedničkih“ prostora, troškove pomoćni</w:t>
      </w:r>
      <w:r w:rsidR="00C026C3" w:rsidRPr="00D93154">
        <w:rPr>
          <w:rFonts w:asciiTheme="minorHAnsi" w:hAnsiTheme="minorHAnsi" w:cstheme="minorHAnsi"/>
        </w:rPr>
        <w:t>h</w:t>
      </w:r>
      <w:r w:rsidR="00981DB4" w:rsidRPr="00D93154">
        <w:rPr>
          <w:rFonts w:asciiTheme="minorHAnsi" w:hAnsiTheme="minorHAnsi" w:cstheme="minorHAnsi"/>
        </w:rPr>
        <w:t xml:space="preserve"> službi i slično</w:t>
      </w:r>
      <w:r w:rsidR="00C026C3" w:rsidRPr="00D93154">
        <w:rPr>
          <w:rFonts w:asciiTheme="minorHAnsi" w:hAnsiTheme="minorHAnsi" w:cstheme="minorHAnsi"/>
        </w:rPr>
        <w:t>).</w:t>
      </w:r>
    </w:p>
    <w:p w14:paraId="7F533CAB" w14:textId="092CD869" w:rsidR="00C026C3" w:rsidRPr="00D93154" w:rsidRDefault="009C09CB" w:rsidP="00BD5890">
      <w:pPr>
        <w:spacing w:before="80" w:after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 ranije navedeno z</w:t>
      </w:r>
      <w:r w:rsidR="00C026C3" w:rsidRPr="00D93154">
        <w:rPr>
          <w:rFonts w:asciiTheme="minorHAnsi" w:hAnsiTheme="minorHAnsi" w:cstheme="minorHAnsi"/>
        </w:rPr>
        <w:t>načajna povećanja predlažu se na ovim računima:</w:t>
      </w:r>
    </w:p>
    <w:p w14:paraId="560A68A0" w14:textId="731347A3" w:rsidR="00093E35" w:rsidRPr="00EF0909" w:rsidRDefault="0064127C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EF0909">
        <w:rPr>
          <w:rFonts w:asciiTheme="minorHAnsi" w:hAnsiTheme="minorHAnsi" w:cstheme="minorHAnsi"/>
          <w:b/>
          <w:bCs/>
        </w:rPr>
        <w:t>323</w:t>
      </w:r>
      <w:r w:rsidR="006C5AC4" w:rsidRPr="00EF0909">
        <w:rPr>
          <w:rFonts w:asciiTheme="minorHAnsi" w:hAnsiTheme="minorHAnsi" w:cstheme="minorHAnsi"/>
          <w:b/>
          <w:bCs/>
        </w:rPr>
        <w:t>52 – Zakupnine i najamnine za građevinske objekte</w:t>
      </w:r>
    </w:p>
    <w:p w14:paraId="45B02310" w14:textId="1CC1C3B6" w:rsidR="00121F7A" w:rsidRDefault="006C5AC4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Povećanje </w:t>
      </w:r>
      <w:r w:rsidR="007F20D4" w:rsidRPr="00D93154">
        <w:rPr>
          <w:rFonts w:asciiTheme="minorHAnsi" w:hAnsiTheme="minorHAnsi" w:cstheme="minorHAnsi"/>
        </w:rPr>
        <w:t xml:space="preserve">od 1.135.000,00 kn odnosi se na najam prostora na Zagrebačkom Velesajmu na kojem je organiziran punkt za masovno cijepljenje i </w:t>
      </w:r>
      <w:proofErr w:type="spellStart"/>
      <w:r w:rsidR="007F20D4" w:rsidRPr="00D93154">
        <w:rPr>
          <w:rFonts w:asciiTheme="minorHAnsi" w:hAnsiTheme="minorHAnsi" w:cstheme="minorHAnsi"/>
        </w:rPr>
        <w:t>drive-in</w:t>
      </w:r>
      <w:proofErr w:type="spellEnd"/>
      <w:r w:rsidR="007F20D4" w:rsidRPr="00D93154">
        <w:rPr>
          <w:rFonts w:asciiTheme="minorHAnsi" w:hAnsiTheme="minorHAnsi" w:cstheme="minorHAnsi"/>
        </w:rPr>
        <w:t xml:space="preserve"> punkt za testiranje na </w:t>
      </w:r>
      <w:r w:rsidR="00A6080E" w:rsidRPr="00D93154">
        <w:rPr>
          <w:rFonts w:asciiTheme="minorHAnsi" w:hAnsiTheme="minorHAnsi" w:cstheme="minorHAnsi"/>
        </w:rPr>
        <w:t>bolest SARS-COV-2. Troškove najma prostora na Zagrebačkom velesajmu Zavod snosi počevši od kolovoza 2021. godine.</w:t>
      </w:r>
    </w:p>
    <w:p w14:paraId="507DD889" w14:textId="77777777" w:rsidR="00121F7A" w:rsidRDefault="00121F7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9793CB9" w14:textId="3F1C3EBA" w:rsidR="00A6080E" w:rsidRPr="00D93154" w:rsidRDefault="00630DD0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D93154">
        <w:rPr>
          <w:rFonts w:asciiTheme="minorHAnsi" w:hAnsiTheme="minorHAnsi" w:cstheme="minorHAnsi"/>
          <w:b/>
          <w:bCs/>
        </w:rPr>
        <w:lastRenderedPageBreak/>
        <w:t xml:space="preserve">32377 - </w:t>
      </w:r>
      <w:r w:rsidR="00662A71" w:rsidRPr="00D93154">
        <w:rPr>
          <w:rFonts w:asciiTheme="minorHAnsi" w:hAnsiTheme="minorHAnsi" w:cstheme="minorHAnsi"/>
          <w:b/>
          <w:bCs/>
        </w:rPr>
        <w:t>Usluge agencija, studentskog servisa (prijepisi, prijevodi i drugo)</w:t>
      </w:r>
    </w:p>
    <w:p w14:paraId="5E2CB89F" w14:textId="366391E8" w:rsidR="0080699A" w:rsidRPr="00D93154" w:rsidRDefault="0022371C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>Radi povećanog obima poslova</w:t>
      </w:r>
      <w:r w:rsidR="003246F2" w:rsidRPr="00D93154">
        <w:rPr>
          <w:rFonts w:asciiTheme="minorHAnsi" w:hAnsiTheme="minorHAnsi" w:cstheme="minorHAnsi"/>
        </w:rPr>
        <w:t xml:space="preserve"> na prevenciji, suzbijanju i dijagnostici COVID-19 bolesti uz radnike Zavoda </w:t>
      </w:r>
      <w:r w:rsidR="00F37FF7" w:rsidRPr="00D93154">
        <w:rPr>
          <w:rFonts w:asciiTheme="minorHAnsi" w:hAnsiTheme="minorHAnsi" w:cstheme="minorHAnsi"/>
        </w:rPr>
        <w:t xml:space="preserve">angažirani su i studenti zdravstvenih smjerova na poslovima </w:t>
      </w:r>
      <w:r w:rsidR="0080699A" w:rsidRPr="00D93154">
        <w:rPr>
          <w:rFonts w:asciiTheme="minorHAnsi" w:hAnsiTheme="minorHAnsi" w:cstheme="minorHAnsi"/>
        </w:rPr>
        <w:t>u</w:t>
      </w:r>
      <w:r w:rsidR="00F37FF7" w:rsidRPr="00D93154">
        <w:rPr>
          <w:rFonts w:asciiTheme="minorHAnsi" w:hAnsiTheme="minorHAnsi" w:cstheme="minorHAnsi"/>
        </w:rPr>
        <w:t>pisa</w:t>
      </w:r>
      <w:r w:rsidR="0080699A" w:rsidRPr="00D93154">
        <w:rPr>
          <w:rFonts w:asciiTheme="minorHAnsi" w:hAnsiTheme="minorHAnsi" w:cstheme="minorHAnsi"/>
        </w:rPr>
        <w:t xml:space="preserve"> </w:t>
      </w:r>
      <w:r w:rsidR="00F37FF7" w:rsidRPr="00D93154">
        <w:rPr>
          <w:rFonts w:asciiTheme="minorHAnsi" w:hAnsiTheme="minorHAnsi" w:cstheme="minorHAnsi"/>
        </w:rPr>
        <w:t xml:space="preserve">pacijenata, </w:t>
      </w:r>
      <w:r w:rsidR="0080699A" w:rsidRPr="00D93154">
        <w:rPr>
          <w:rFonts w:asciiTheme="minorHAnsi" w:hAnsiTheme="minorHAnsi" w:cstheme="minorHAnsi"/>
        </w:rPr>
        <w:t>slanja</w:t>
      </w:r>
      <w:r w:rsidR="00F37FF7" w:rsidRPr="00D93154">
        <w:rPr>
          <w:rFonts w:asciiTheme="minorHAnsi" w:hAnsiTheme="minorHAnsi" w:cstheme="minorHAnsi"/>
        </w:rPr>
        <w:t xml:space="preserve"> nalaza </w:t>
      </w:r>
      <w:r w:rsidR="0080699A" w:rsidRPr="00D93154">
        <w:rPr>
          <w:rFonts w:asciiTheme="minorHAnsi" w:hAnsiTheme="minorHAnsi" w:cstheme="minorHAnsi"/>
        </w:rPr>
        <w:t xml:space="preserve">i ostalim administrativnim poslovima na punktu za masovno cijepljenje i na </w:t>
      </w:r>
      <w:proofErr w:type="spellStart"/>
      <w:r w:rsidR="00EF0909">
        <w:rPr>
          <w:rFonts w:asciiTheme="minorHAnsi" w:hAnsiTheme="minorHAnsi" w:cstheme="minorHAnsi"/>
        </w:rPr>
        <w:t>d</w:t>
      </w:r>
      <w:r w:rsidR="0080699A" w:rsidRPr="00D93154">
        <w:rPr>
          <w:rFonts w:asciiTheme="minorHAnsi" w:hAnsiTheme="minorHAnsi" w:cstheme="minorHAnsi"/>
        </w:rPr>
        <w:t>rive-in</w:t>
      </w:r>
      <w:proofErr w:type="spellEnd"/>
      <w:r w:rsidR="0080699A" w:rsidRPr="00D93154">
        <w:rPr>
          <w:rFonts w:asciiTheme="minorHAnsi" w:hAnsiTheme="minorHAnsi" w:cstheme="minorHAnsi"/>
        </w:rPr>
        <w:t xml:space="preserve"> punktovima</w:t>
      </w:r>
      <w:r w:rsidR="00EB6F82">
        <w:rPr>
          <w:rFonts w:asciiTheme="minorHAnsi" w:hAnsiTheme="minorHAnsi" w:cstheme="minorHAnsi"/>
        </w:rPr>
        <w:t>.</w:t>
      </w:r>
    </w:p>
    <w:p w14:paraId="55EF9216" w14:textId="28FCBFF6" w:rsidR="00E4169F" w:rsidRPr="00D93154" w:rsidRDefault="006533E0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D93154">
        <w:rPr>
          <w:rFonts w:asciiTheme="minorHAnsi" w:hAnsiTheme="minorHAnsi" w:cstheme="minorHAnsi"/>
          <w:b/>
          <w:bCs/>
        </w:rPr>
        <w:t xml:space="preserve">32399 </w:t>
      </w:r>
      <w:r w:rsidR="00EC6843" w:rsidRPr="00D93154">
        <w:rPr>
          <w:rFonts w:asciiTheme="minorHAnsi" w:hAnsiTheme="minorHAnsi" w:cstheme="minorHAnsi"/>
          <w:b/>
          <w:bCs/>
        </w:rPr>
        <w:t xml:space="preserve">- </w:t>
      </w:r>
      <w:r w:rsidR="00E4169F" w:rsidRPr="00E4169F">
        <w:rPr>
          <w:rFonts w:asciiTheme="minorHAnsi" w:eastAsia="Times New Roman" w:hAnsiTheme="minorHAnsi" w:cstheme="minorHAnsi"/>
          <w:b/>
          <w:bCs/>
          <w:lang w:eastAsia="hr-HR"/>
        </w:rPr>
        <w:t>Ostale nespomenute usluge</w:t>
      </w:r>
    </w:p>
    <w:p w14:paraId="12147464" w14:textId="7FC66EA1" w:rsidR="008023E0" w:rsidRPr="00D93154" w:rsidRDefault="007C1A43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Na navedenom računu planirano je </w:t>
      </w:r>
      <w:r w:rsidR="008023E0" w:rsidRPr="00D93154">
        <w:rPr>
          <w:rFonts w:asciiTheme="minorHAnsi" w:hAnsiTheme="minorHAnsi" w:cstheme="minorHAnsi"/>
        </w:rPr>
        <w:t>217.000,00 kn</w:t>
      </w:r>
      <w:r w:rsidR="00F83A0E" w:rsidRPr="00D93154">
        <w:rPr>
          <w:rFonts w:asciiTheme="minorHAnsi" w:hAnsiTheme="minorHAnsi" w:cstheme="minorHAnsi"/>
        </w:rPr>
        <w:t>, predlaže</w:t>
      </w:r>
      <w:r w:rsidR="006407B8" w:rsidRPr="00D93154">
        <w:rPr>
          <w:rFonts w:asciiTheme="minorHAnsi" w:hAnsiTheme="minorHAnsi" w:cstheme="minorHAnsi"/>
        </w:rPr>
        <w:t xml:space="preserve"> se povećanje za 978.000,00 kn</w:t>
      </w:r>
      <w:r w:rsidR="006451AE" w:rsidRPr="00D93154">
        <w:rPr>
          <w:rFonts w:asciiTheme="minorHAnsi" w:hAnsiTheme="minorHAnsi" w:cstheme="minorHAnsi"/>
        </w:rPr>
        <w:t xml:space="preserve">, radi usklađenja s </w:t>
      </w:r>
      <w:r w:rsidR="00B3250F" w:rsidRPr="00D93154">
        <w:rPr>
          <w:rFonts w:asciiTheme="minorHAnsi" w:hAnsiTheme="minorHAnsi" w:cstheme="minorHAnsi"/>
        </w:rPr>
        <w:t xml:space="preserve">izvršenjem </w:t>
      </w:r>
      <w:r w:rsidR="006451AE" w:rsidRPr="00D93154">
        <w:rPr>
          <w:rFonts w:asciiTheme="minorHAnsi" w:hAnsiTheme="minorHAnsi" w:cstheme="minorHAnsi"/>
        </w:rPr>
        <w:t xml:space="preserve">rashoda u </w:t>
      </w:r>
      <w:r w:rsidR="00B3250F" w:rsidRPr="00D93154">
        <w:rPr>
          <w:rFonts w:asciiTheme="minorHAnsi" w:hAnsiTheme="minorHAnsi" w:cstheme="minorHAnsi"/>
        </w:rPr>
        <w:t>prethodnom razdoblju</w:t>
      </w:r>
      <w:r w:rsidR="006451AE" w:rsidRPr="00D93154">
        <w:rPr>
          <w:rFonts w:asciiTheme="minorHAnsi" w:hAnsiTheme="minorHAnsi" w:cstheme="minorHAnsi"/>
        </w:rPr>
        <w:t>:</w:t>
      </w:r>
    </w:p>
    <w:p w14:paraId="2259D6FF" w14:textId="347D9B93" w:rsidR="008B0FEB" w:rsidRPr="00D93154" w:rsidRDefault="006451AE" w:rsidP="00BD5890">
      <w:pPr>
        <w:spacing w:before="80" w:after="40"/>
        <w:jc w:val="both"/>
        <w:rPr>
          <w:rFonts w:asciiTheme="minorHAnsi" w:eastAsia="Times New Roman" w:hAnsiTheme="minorHAnsi" w:cstheme="minorHAnsi"/>
          <w:lang w:eastAsia="hr-HR"/>
        </w:rPr>
      </w:pPr>
      <w:r w:rsidRPr="00D93154">
        <w:rPr>
          <w:rFonts w:asciiTheme="minorHAnsi" w:hAnsiTheme="minorHAnsi" w:cstheme="minorHAnsi"/>
        </w:rPr>
        <w:t xml:space="preserve">Na ovom računu evidentirani su </w:t>
      </w:r>
      <w:r w:rsidR="00342ADE" w:rsidRPr="00D93154">
        <w:rPr>
          <w:rFonts w:asciiTheme="minorHAnsi" w:hAnsiTheme="minorHAnsi" w:cstheme="minorHAnsi"/>
        </w:rPr>
        <w:t>rashod</w:t>
      </w:r>
      <w:r w:rsidR="00804DFD">
        <w:rPr>
          <w:rFonts w:asciiTheme="minorHAnsi" w:hAnsiTheme="minorHAnsi" w:cstheme="minorHAnsi"/>
        </w:rPr>
        <w:t>i za:</w:t>
      </w:r>
      <w:r w:rsidR="009A0CF3" w:rsidRPr="00D93154">
        <w:rPr>
          <w:rFonts w:asciiTheme="minorHAnsi" w:hAnsiTheme="minorHAnsi" w:cstheme="minorHAnsi"/>
        </w:rPr>
        <w:t xml:space="preserve"> </w:t>
      </w:r>
      <w:r w:rsidR="00D46A9F" w:rsidRPr="00D93154">
        <w:rPr>
          <w:rFonts w:asciiTheme="minorHAnsi" w:hAnsiTheme="minorHAnsi" w:cstheme="minorHAnsi"/>
        </w:rPr>
        <w:t>provođenj</w:t>
      </w:r>
      <w:r w:rsidR="00F70692" w:rsidRPr="00D93154">
        <w:rPr>
          <w:rFonts w:asciiTheme="minorHAnsi" w:hAnsiTheme="minorHAnsi" w:cstheme="minorHAnsi"/>
        </w:rPr>
        <w:t>e</w:t>
      </w:r>
      <w:r w:rsidR="00D46A9F" w:rsidRPr="00D93154">
        <w:rPr>
          <w:rFonts w:asciiTheme="minorHAnsi" w:hAnsiTheme="minorHAnsi" w:cstheme="minorHAnsi"/>
        </w:rPr>
        <w:t xml:space="preserve"> javnozdravstvenih akcija</w:t>
      </w:r>
      <w:r w:rsidR="004B3401">
        <w:rPr>
          <w:rFonts w:asciiTheme="minorHAnsi" w:hAnsiTheme="minorHAnsi" w:cstheme="minorHAnsi"/>
        </w:rPr>
        <w:t xml:space="preserve"> i </w:t>
      </w:r>
      <w:r w:rsidR="00D46A9F" w:rsidRPr="00D93154">
        <w:rPr>
          <w:rFonts w:asciiTheme="minorHAnsi" w:hAnsiTheme="minorHAnsi" w:cstheme="minorHAnsi"/>
        </w:rPr>
        <w:t>održavanje radionica u iznosu 450.000,00</w:t>
      </w:r>
      <w:r w:rsidR="0019398F">
        <w:rPr>
          <w:rFonts w:asciiTheme="minorHAnsi" w:hAnsiTheme="minorHAnsi" w:cstheme="minorHAnsi"/>
        </w:rPr>
        <w:t xml:space="preserve"> kn</w:t>
      </w:r>
      <w:r w:rsidR="006C4C4E" w:rsidRPr="00D93154">
        <w:rPr>
          <w:rFonts w:asciiTheme="minorHAnsi" w:hAnsiTheme="minorHAnsi" w:cstheme="minorHAnsi"/>
        </w:rPr>
        <w:t>, troš</w:t>
      </w:r>
      <w:r w:rsidR="00F70692" w:rsidRPr="00D93154">
        <w:rPr>
          <w:rFonts w:asciiTheme="minorHAnsi" w:hAnsiTheme="minorHAnsi" w:cstheme="minorHAnsi"/>
        </w:rPr>
        <w:t>ak</w:t>
      </w:r>
      <w:r w:rsidR="006C4C4E" w:rsidRPr="00D93154">
        <w:rPr>
          <w:rFonts w:asciiTheme="minorHAnsi" w:hAnsiTheme="minorHAnsi" w:cstheme="minorHAnsi"/>
        </w:rPr>
        <w:t xml:space="preserve"> toplih obroka </w:t>
      </w:r>
      <w:r w:rsidR="00414380" w:rsidRPr="00D93154">
        <w:rPr>
          <w:rFonts w:asciiTheme="minorHAnsi" w:hAnsiTheme="minorHAnsi" w:cstheme="minorHAnsi"/>
        </w:rPr>
        <w:t>koje je za</w:t>
      </w:r>
      <w:r w:rsidR="006C4C4E" w:rsidRPr="00D93154">
        <w:rPr>
          <w:rFonts w:asciiTheme="minorHAnsi" w:hAnsiTheme="minorHAnsi" w:cstheme="minorHAnsi"/>
        </w:rPr>
        <w:t xml:space="preserve"> radnike Zavoda</w:t>
      </w:r>
      <w:r w:rsidR="00414380" w:rsidRPr="00D93154">
        <w:rPr>
          <w:rFonts w:asciiTheme="minorHAnsi" w:hAnsiTheme="minorHAnsi" w:cstheme="minorHAnsi"/>
        </w:rPr>
        <w:t xml:space="preserve"> pripremala ustanova Dobri dom u iznosu 250.000,00 kn</w:t>
      </w:r>
      <w:r w:rsidR="00A67B00" w:rsidRPr="00D93154">
        <w:rPr>
          <w:rFonts w:asciiTheme="minorHAnsi" w:hAnsiTheme="minorHAnsi" w:cstheme="minorHAnsi"/>
        </w:rPr>
        <w:t xml:space="preserve">, usluge obveznih ispitivanja prema ZNR u iznosu </w:t>
      </w:r>
      <w:r w:rsidR="00A5369E" w:rsidRPr="00D93154">
        <w:rPr>
          <w:rFonts w:asciiTheme="minorHAnsi" w:hAnsiTheme="minorHAnsi" w:cstheme="minorHAnsi"/>
        </w:rPr>
        <w:t>1</w:t>
      </w:r>
      <w:r w:rsidR="00606A9E" w:rsidRPr="00D93154">
        <w:rPr>
          <w:rFonts w:asciiTheme="minorHAnsi" w:hAnsiTheme="minorHAnsi" w:cstheme="minorHAnsi"/>
        </w:rPr>
        <w:t>50</w:t>
      </w:r>
      <w:r w:rsidR="00A5369E" w:rsidRPr="00D93154">
        <w:rPr>
          <w:rFonts w:asciiTheme="minorHAnsi" w:hAnsiTheme="minorHAnsi" w:cstheme="minorHAnsi"/>
        </w:rPr>
        <w:t>.000,00 kn</w:t>
      </w:r>
      <w:r w:rsidR="00F001A4" w:rsidRPr="00D93154">
        <w:rPr>
          <w:rFonts w:asciiTheme="minorHAnsi" w:hAnsiTheme="minorHAnsi" w:cstheme="minorHAnsi"/>
        </w:rPr>
        <w:t xml:space="preserve">, </w:t>
      </w:r>
      <w:r w:rsidR="00D91488" w:rsidRPr="00D93154">
        <w:rPr>
          <w:rFonts w:asciiTheme="minorHAnsi" w:hAnsiTheme="minorHAnsi" w:cstheme="minorHAnsi"/>
        </w:rPr>
        <w:t>u</w:t>
      </w:r>
      <w:r w:rsidR="00F001A4" w:rsidRPr="00D93154">
        <w:rPr>
          <w:rFonts w:asciiTheme="minorHAnsi" w:eastAsia="Times New Roman" w:hAnsiTheme="minorHAnsi" w:cstheme="minorHAnsi"/>
          <w:lang w:eastAsia="hr-HR"/>
        </w:rPr>
        <w:t>slug</w:t>
      </w:r>
      <w:r w:rsidR="004B3401">
        <w:rPr>
          <w:rFonts w:asciiTheme="minorHAnsi" w:eastAsia="Times New Roman" w:hAnsiTheme="minorHAnsi" w:cstheme="minorHAnsi"/>
          <w:lang w:eastAsia="hr-HR"/>
        </w:rPr>
        <w:t>e</w:t>
      </w:r>
      <w:r w:rsidR="00F001A4" w:rsidRPr="00D93154">
        <w:rPr>
          <w:rFonts w:asciiTheme="minorHAnsi" w:eastAsia="Times New Roman" w:hAnsiTheme="minorHAnsi" w:cstheme="minorHAnsi"/>
          <w:lang w:eastAsia="hr-HR"/>
        </w:rPr>
        <w:t xml:space="preserve"> slanja e-računa </w:t>
      </w:r>
      <w:r w:rsidR="00804DFD">
        <w:rPr>
          <w:rFonts w:asciiTheme="minorHAnsi" w:eastAsia="Times New Roman" w:hAnsiTheme="minorHAnsi" w:cstheme="minorHAnsi"/>
          <w:lang w:eastAsia="hr-HR"/>
        </w:rPr>
        <w:t xml:space="preserve">u iznosu </w:t>
      </w:r>
      <w:r w:rsidR="00E77A30" w:rsidRPr="00D93154">
        <w:rPr>
          <w:rFonts w:asciiTheme="minorHAnsi" w:eastAsia="Times New Roman" w:hAnsiTheme="minorHAnsi" w:cstheme="minorHAnsi"/>
          <w:lang w:eastAsia="hr-HR"/>
        </w:rPr>
        <w:t>75</w:t>
      </w:r>
      <w:r w:rsidR="00E67EB8" w:rsidRPr="00D93154">
        <w:rPr>
          <w:rFonts w:asciiTheme="minorHAnsi" w:eastAsia="Times New Roman" w:hAnsiTheme="minorHAnsi" w:cstheme="minorHAnsi"/>
          <w:lang w:eastAsia="hr-HR"/>
        </w:rPr>
        <w:t xml:space="preserve">.000,00 </w:t>
      </w:r>
      <w:r w:rsidR="00804DFD">
        <w:rPr>
          <w:rFonts w:asciiTheme="minorHAnsi" w:eastAsia="Times New Roman" w:hAnsiTheme="minorHAnsi" w:cstheme="minorHAnsi"/>
          <w:lang w:eastAsia="hr-HR"/>
        </w:rPr>
        <w:t>kn</w:t>
      </w:r>
      <w:r w:rsidR="008A201E" w:rsidRPr="00D931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F001A4" w:rsidRPr="00D93154">
        <w:rPr>
          <w:rFonts w:asciiTheme="minorHAnsi" w:eastAsia="Times New Roman" w:hAnsiTheme="minorHAnsi" w:cstheme="minorHAnsi"/>
          <w:lang w:eastAsia="hr-HR"/>
        </w:rPr>
        <w:t>i uslug</w:t>
      </w:r>
      <w:r w:rsidR="004B3401">
        <w:rPr>
          <w:rFonts w:asciiTheme="minorHAnsi" w:eastAsia="Times New Roman" w:hAnsiTheme="minorHAnsi" w:cstheme="minorHAnsi"/>
          <w:lang w:eastAsia="hr-HR"/>
        </w:rPr>
        <w:t>e</w:t>
      </w:r>
      <w:r w:rsidR="00F001A4" w:rsidRPr="00D93154">
        <w:rPr>
          <w:rFonts w:asciiTheme="minorHAnsi" w:eastAsia="Times New Roman" w:hAnsiTheme="minorHAnsi" w:cstheme="minorHAnsi"/>
          <w:lang w:eastAsia="hr-HR"/>
        </w:rPr>
        <w:t xml:space="preserve"> održavanja </w:t>
      </w:r>
      <w:proofErr w:type="spellStart"/>
      <w:r w:rsidR="00F001A4" w:rsidRPr="00D93154">
        <w:rPr>
          <w:rFonts w:asciiTheme="minorHAnsi" w:eastAsia="Times New Roman" w:hAnsiTheme="minorHAnsi" w:cstheme="minorHAnsi"/>
          <w:lang w:eastAsia="hr-HR"/>
        </w:rPr>
        <w:t>webpay</w:t>
      </w:r>
      <w:proofErr w:type="spellEnd"/>
      <w:r w:rsidR="00F001A4" w:rsidRPr="00D93154">
        <w:rPr>
          <w:rFonts w:asciiTheme="minorHAnsi" w:eastAsia="Times New Roman" w:hAnsiTheme="minorHAnsi" w:cstheme="minorHAnsi"/>
          <w:lang w:eastAsia="hr-HR"/>
        </w:rPr>
        <w:t xml:space="preserve"> Internet aplikacije za naručivanje na testiranje protiv COVID-19 u iznosu </w:t>
      </w:r>
      <w:r w:rsidR="00E67EB8" w:rsidRPr="00D93154">
        <w:rPr>
          <w:rFonts w:asciiTheme="minorHAnsi" w:eastAsia="Times New Roman" w:hAnsiTheme="minorHAnsi" w:cstheme="minorHAnsi"/>
          <w:lang w:eastAsia="hr-HR"/>
        </w:rPr>
        <w:t>45</w:t>
      </w:r>
      <w:r w:rsidR="00F001A4" w:rsidRPr="00D93154">
        <w:rPr>
          <w:rFonts w:asciiTheme="minorHAnsi" w:eastAsia="Times New Roman" w:hAnsiTheme="minorHAnsi" w:cstheme="minorHAnsi"/>
          <w:lang w:eastAsia="hr-HR"/>
        </w:rPr>
        <w:t>.000,00 kn</w:t>
      </w:r>
      <w:r w:rsidR="008B0FEB" w:rsidRPr="00D93154">
        <w:rPr>
          <w:rFonts w:asciiTheme="minorHAnsi" w:eastAsia="Times New Roman" w:hAnsiTheme="minorHAnsi" w:cstheme="minorHAnsi"/>
          <w:lang w:eastAsia="hr-HR"/>
        </w:rPr>
        <w:t xml:space="preserve">, </w:t>
      </w:r>
      <w:r w:rsidR="009939E0" w:rsidRPr="00D93154">
        <w:rPr>
          <w:rFonts w:asciiTheme="minorHAnsi" w:eastAsia="Times New Roman" w:hAnsiTheme="minorHAnsi" w:cstheme="minorHAnsi"/>
          <w:lang w:eastAsia="hr-HR"/>
        </w:rPr>
        <w:t>t</w:t>
      </w:r>
      <w:r w:rsidR="00C34D50" w:rsidRPr="00D93154">
        <w:rPr>
          <w:rFonts w:asciiTheme="minorHAnsi" w:eastAsia="Times New Roman" w:hAnsiTheme="minorHAnsi" w:cstheme="minorHAnsi"/>
          <w:lang w:eastAsia="hr-HR"/>
        </w:rPr>
        <w:t xml:space="preserve">rošak nabave uzoraka za provođenje </w:t>
      </w:r>
      <w:r w:rsidR="00CD7605" w:rsidRPr="00D93154">
        <w:rPr>
          <w:rFonts w:asciiTheme="minorHAnsi" w:eastAsia="Times New Roman" w:hAnsiTheme="minorHAnsi" w:cstheme="minorHAnsi"/>
          <w:lang w:eastAsia="hr-HR"/>
        </w:rPr>
        <w:t xml:space="preserve">ugovora </w:t>
      </w:r>
      <w:r w:rsidR="0048526C">
        <w:rPr>
          <w:rFonts w:asciiTheme="minorHAnsi" w:eastAsia="Times New Roman" w:hAnsiTheme="minorHAnsi" w:cstheme="minorHAnsi"/>
          <w:lang w:eastAsia="hr-HR"/>
        </w:rPr>
        <w:t>o</w:t>
      </w:r>
      <w:r w:rsidR="00AC4444">
        <w:rPr>
          <w:rFonts w:asciiTheme="minorHAnsi" w:eastAsia="Times New Roman" w:hAnsiTheme="minorHAnsi" w:cstheme="minorHAnsi"/>
          <w:lang w:eastAsia="hr-HR"/>
        </w:rPr>
        <w:t xml:space="preserve"> ispitivanju </w:t>
      </w:r>
      <w:r w:rsidR="00CD7605" w:rsidRPr="00D93154">
        <w:rPr>
          <w:rFonts w:asciiTheme="minorHAnsi" w:eastAsia="Times New Roman" w:hAnsiTheme="minorHAnsi" w:cstheme="minorHAnsi"/>
          <w:lang w:eastAsia="hr-HR"/>
        </w:rPr>
        <w:t>zdravstvene ispravnosti hrane i predmeta opće uporabe za Grad Zagreb u iznosu 40.000,00</w:t>
      </w:r>
      <w:r w:rsidR="00E67EB8" w:rsidRPr="00D93154">
        <w:rPr>
          <w:rFonts w:asciiTheme="minorHAnsi" w:eastAsia="Times New Roman" w:hAnsiTheme="minorHAnsi" w:cstheme="minorHAnsi"/>
          <w:lang w:eastAsia="hr-HR"/>
        </w:rPr>
        <w:t xml:space="preserve"> kn</w:t>
      </w:r>
      <w:r w:rsidR="009939E0" w:rsidRPr="00D93154">
        <w:rPr>
          <w:rFonts w:asciiTheme="minorHAnsi" w:eastAsia="Times New Roman" w:hAnsiTheme="minorHAnsi" w:cstheme="minorHAnsi"/>
          <w:lang w:eastAsia="hr-HR"/>
        </w:rPr>
        <w:t>, opskrb</w:t>
      </w:r>
      <w:r w:rsidR="004B3401">
        <w:rPr>
          <w:rFonts w:asciiTheme="minorHAnsi" w:eastAsia="Times New Roman" w:hAnsiTheme="minorHAnsi" w:cstheme="minorHAnsi"/>
          <w:lang w:eastAsia="hr-HR"/>
        </w:rPr>
        <w:t>u</w:t>
      </w:r>
      <w:r w:rsidR="009939E0" w:rsidRPr="00D93154">
        <w:rPr>
          <w:rFonts w:asciiTheme="minorHAnsi" w:eastAsia="Times New Roman" w:hAnsiTheme="minorHAnsi" w:cstheme="minorHAnsi"/>
          <w:lang w:eastAsia="hr-HR"/>
        </w:rPr>
        <w:t xml:space="preserve"> vodom u galonima za dislocirane ambulante i punktove u iznosu 15.000,00 kn,</w:t>
      </w:r>
      <w:r w:rsidR="001E145A" w:rsidRPr="00D93154">
        <w:rPr>
          <w:rFonts w:asciiTheme="minorHAnsi" w:eastAsia="Times New Roman" w:hAnsiTheme="minorHAnsi" w:cstheme="minorHAnsi"/>
          <w:lang w:eastAsia="hr-HR"/>
        </w:rPr>
        <w:t xml:space="preserve"> trošak cestarina i parkirnih karata u iznosu 50.000,00 kn</w:t>
      </w:r>
      <w:r w:rsidR="00DD7AAC" w:rsidRPr="00D93154">
        <w:rPr>
          <w:rFonts w:asciiTheme="minorHAnsi" w:eastAsia="Times New Roman" w:hAnsiTheme="minorHAnsi" w:cstheme="minorHAnsi"/>
          <w:lang w:eastAsia="hr-HR"/>
        </w:rPr>
        <w:t xml:space="preserve">, </w:t>
      </w:r>
      <w:r w:rsidR="004B3401">
        <w:rPr>
          <w:rFonts w:asciiTheme="minorHAnsi" w:eastAsia="Times New Roman" w:hAnsiTheme="minorHAnsi" w:cstheme="minorHAnsi"/>
          <w:lang w:eastAsia="hr-HR"/>
        </w:rPr>
        <w:t xml:space="preserve">trošak </w:t>
      </w:r>
      <w:r w:rsidR="0042182F" w:rsidRPr="00D93154">
        <w:rPr>
          <w:rFonts w:asciiTheme="minorHAnsi" w:eastAsia="Times New Roman" w:hAnsiTheme="minorHAnsi" w:cstheme="minorHAnsi"/>
          <w:lang w:eastAsia="hr-HR"/>
        </w:rPr>
        <w:t>HTR pretplat</w:t>
      </w:r>
      <w:r w:rsidR="004B3401">
        <w:rPr>
          <w:rFonts w:asciiTheme="minorHAnsi" w:eastAsia="Times New Roman" w:hAnsiTheme="minorHAnsi" w:cstheme="minorHAnsi"/>
          <w:lang w:eastAsia="hr-HR"/>
        </w:rPr>
        <w:t>e</w:t>
      </w:r>
      <w:r w:rsidR="0042182F" w:rsidRPr="00D93154">
        <w:rPr>
          <w:rFonts w:asciiTheme="minorHAnsi" w:eastAsia="Times New Roman" w:hAnsiTheme="minorHAnsi" w:cstheme="minorHAnsi"/>
          <w:lang w:eastAsia="hr-HR"/>
        </w:rPr>
        <w:t xml:space="preserve"> u iznosu 35.000,00 kn, </w:t>
      </w:r>
      <w:r w:rsidR="00E67EB8" w:rsidRPr="00D93154">
        <w:rPr>
          <w:rFonts w:asciiTheme="minorHAnsi" w:eastAsia="Times New Roman" w:hAnsiTheme="minorHAnsi" w:cstheme="minorHAnsi"/>
          <w:lang w:eastAsia="hr-HR"/>
        </w:rPr>
        <w:t>n</w:t>
      </w:r>
      <w:r w:rsidR="0042182F" w:rsidRPr="00D93154">
        <w:rPr>
          <w:rFonts w:asciiTheme="minorHAnsi" w:eastAsia="Times New Roman" w:hAnsiTheme="minorHAnsi" w:cstheme="minorHAnsi"/>
          <w:lang w:eastAsia="hr-HR"/>
        </w:rPr>
        <w:t>abav</w:t>
      </w:r>
      <w:r w:rsidR="004B3401">
        <w:rPr>
          <w:rFonts w:asciiTheme="minorHAnsi" w:eastAsia="Times New Roman" w:hAnsiTheme="minorHAnsi" w:cstheme="minorHAnsi"/>
          <w:lang w:eastAsia="hr-HR"/>
        </w:rPr>
        <w:t>u</w:t>
      </w:r>
      <w:r w:rsidR="0042182F" w:rsidRPr="00D93154">
        <w:rPr>
          <w:rFonts w:asciiTheme="minorHAnsi" w:eastAsia="Times New Roman" w:hAnsiTheme="minorHAnsi" w:cstheme="minorHAnsi"/>
          <w:lang w:eastAsia="hr-HR"/>
        </w:rPr>
        <w:t xml:space="preserve"> papi</w:t>
      </w:r>
      <w:r w:rsidR="00D254C9" w:rsidRPr="00D93154">
        <w:rPr>
          <w:rFonts w:asciiTheme="minorHAnsi" w:eastAsia="Times New Roman" w:hAnsiTheme="minorHAnsi" w:cstheme="minorHAnsi"/>
          <w:lang w:eastAsia="hr-HR"/>
        </w:rPr>
        <w:t>r</w:t>
      </w:r>
      <w:r w:rsidR="0042182F" w:rsidRPr="00D93154">
        <w:rPr>
          <w:rFonts w:asciiTheme="minorHAnsi" w:eastAsia="Times New Roman" w:hAnsiTheme="minorHAnsi" w:cstheme="minorHAnsi"/>
          <w:lang w:eastAsia="hr-HR"/>
        </w:rPr>
        <w:t>nate ambalaže</w:t>
      </w:r>
      <w:r w:rsidR="00E45192" w:rsidRPr="00D93154">
        <w:rPr>
          <w:rFonts w:asciiTheme="minorHAnsi" w:eastAsia="Times New Roman" w:hAnsiTheme="minorHAnsi" w:cstheme="minorHAnsi"/>
          <w:lang w:eastAsia="hr-HR"/>
        </w:rPr>
        <w:t xml:space="preserve"> u iznosu 15.000,00 kn,</w:t>
      </w:r>
      <w:r w:rsidR="001F17B8">
        <w:rPr>
          <w:rFonts w:asciiTheme="minorHAnsi" w:eastAsia="Times New Roman" w:hAnsiTheme="minorHAnsi" w:cstheme="minorHAnsi"/>
          <w:lang w:eastAsia="hr-HR"/>
        </w:rPr>
        <w:t xml:space="preserve"> </w:t>
      </w:r>
      <w:r w:rsidR="00E45192" w:rsidRPr="00D93154">
        <w:rPr>
          <w:rFonts w:asciiTheme="minorHAnsi" w:eastAsia="Times New Roman" w:hAnsiTheme="minorHAnsi" w:cstheme="minorHAnsi"/>
          <w:lang w:eastAsia="hr-HR"/>
        </w:rPr>
        <w:t>usluge označavanja prostora</w:t>
      </w:r>
      <w:r w:rsidR="00804DFD">
        <w:rPr>
          <w:rFonts w:asciiTheme="minorHAnsi" w:eastAsia="Times New Roman" w:hAnsiTheme="minorHAnsi" w:cstheme="minorHAnsi"/>
          <w:lang w:eastAsia="hr-HR"/>
        </w:rPr>
        <w:t xml:space="preserve"> i vizualne komun</w:t>
      </w:r>
      <w:r w:rsidR="00692B8C">
        <w:rPr>
          <w:rFonts w:asciiTheme="minorHAnsi" w:eastAsia="Times New Roman" w:hAnsiTheme="minorHAnsi" w:cstheme="minorHAnsi"/>
          <w:lang w:eastAsia="hr-HR"/>
        </w:rPr>
        <w:t>i</w:t>
      </w:r>
      <w:r w:rsidR="00804DFD">
        <w:rPr>
          <w:rFonts w:asciiTheme="minorHAnsi" w:eastAsia="Times New Roman" w:hAnsiTheme="minorHAnsi" w:cstheme="minorHAnsi"/>
          <w:lang w:eastAsia="hr-HR"/>
        </w:rPr>
        <w:t>kacije</w:t>
      </w:r>
      <w:r w:rsidR="00E45192" w:rsidRPr="00D93154">
        <w:rPr>
          <w:rFonts w:asciiTheme="minorHAnsi" w:eastAsia="Times New Roman" w:hAnsiTheme="minorHAnsi" w:cstheme="minorHAnsi"/>
          <w:lang w:eastAsia="hr-HR"/>
        </w:rPr>
        <w:t xml:space="preserve"> u iznosu 15.000,00 kn i ostalih usluga u iznosu </w:t>
      </w:r>
      <w:r w:rsidR="00466076">
        <w:rPr>
          <w:rFonts w:asciiTheme="minorHAnsi" w:eastAsia="Times New Roman" w:hAnsiTheme="minorHAnsi" w:cstheme="minorHAnsi"/>
          <w:lang w:eastAsia="hr-HR"/>
        </w:rPr>
        <w:t>55</w:t>
      </w:r>
      <w:r w:rsidR="009A0CF3" w:rsidRPr="00D93154">
        <w:rPr>
          <w:rFonts w:asciiTheme="minorHAnsi" w:eastAsia="Times New Roman" w:hAnsiTheme="minorHAnsi" w:cstheme="minorHAnsi"/>
          <w:lang w:eastAsia="hr-HR"/>
        </w:rPr>
        <w:t>.200,00 kn</w:t>
      </w:r>
      <w:r w:rsidR="00EA1ED3">
        <w:rPr>
          <w:rFonts w:asciiTheme="minorHAnsi" w:eastAsia="Times New Roman" w:hAnsiTheme="minorHAnsi" w:cstheme="minorHAnsi"/>
          <w:lang w:eastAsia="hr-HR"/>
        </w:rPr>
        <w:t>.</w:t>
      </w:r>
    </w:p>
    <w:p w14:paraId="1A5864BC" w14:textId="610775D9" w:rsidR="00342ADE" w:rsidRPr="00D93154" w:rsidRDefault="00342ADE" w:rsidP="00BD5890">
      <w:pPr>
        <w:spacing w:before="80" w:after="40"/>
        <w:jc w:val="both"/>
        <w:rPr>
          <w:rFonts w:asciiTheme="minorHAnsi" w:hAnsiTheme="minorHAnsi" w:cstheme="minorHAnsi"/>
          <w:b/>
          <w:bCs/>
        </w:rPr>
      </w:pPr>
      <w:r w:rsidRPr="00D93154">
        <w:rPr>
          <w:rFonts w:asciiTheme="minorHAnsi" w:hAnsiTheme="minorHAnsi" w:cstheme="minorHAnsi"/>
          <w:b/>
          <w:bCs/>
        </w:rPr>
        <w:t>32</w:t>
      </w:r>
      <w:r w:rsidR="00A81B77">
        <w:rPr>
          <w:rFonts w:asciiTheme="minorHAnsi" w:hAnsiTheme="minorHAnsi" w:cstheme="minorHAnsi"/>
          <w:b/>
          <w:bCs/>
        </w:rPr>
        <w:t>9</w:t>
      </w:r>
      <w:r w:rsidRPr="00D93154">
        <w:rPr>
          <w:rFonts w:asciiTheme="minorHAnsi" w:hAnsiTheme="minorHAnsi" w:cstheme="minorHAnsi"/>
          <w:b/>
          <w:bCs/>
        </w:rPr>
        <w:t xml:space="preserve">99 - </w:t>
      </w:r>
      <w:r w:rsidRPr="00E4169F">
        <w:rPr>
          <w:rFonts w:asciiTheme="minorHAnsi" w:eastAsia="Times New Roman" w:hAnsiTheme="minorHAnsi" w:cstheme="minorHAnsi"/>
          <w:b/>
          <w:bCs/>
          <w:lang w:eastAsia="hr-HR"/>
        </w:rPr>
        <w:t>Ostal</w:t>
      </w:r>
      <w:r w:rsidR="00A81B77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E4169F">
        <w:rPr>
          <w:rFonts w:asciiTheme="minorHAnsi" w:eastAsia="Times New Roman" w:hAnsiTheme="minorHAnsi" w:cstheme="minorHAnsi"/>
          <w:b/>
          <w:bCs/>
          <w:lang w:eastAsia="hr-HR"/>
        </w:rPr>
        <w:t xml:space="preserve"> nespomenut</w:t>
      </w:r>
      <w:r w:rsidR="00A81B77">
        <w:rPr>
          <w:rFonts w:asciiTheme="minorHAnsi" w:eastAsia="Times New Roman" w:hAnsiTheme="minorHAnsi" w:cstheme="minorHAnsi"/>
          <w:b/>
          <w:bCs/>
          <w:lang w:eastAsia="hr-HR"/>
        </w:rPr>
        <w:t>i rashodi poslovanja</w:t>
      </w:r>
    </w:p>
    <w:p w14:paraId="40883E25" w14:textId="7A8F17E3" w:rsidR="00B3250F" w:rsidRPr="00D93154" w:rsidRDefault="00342ADE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Na navedenom računu planirano je </w:t>
      </w:r>
      <w:r w:rsidR="00F36835" w:rsidRPr="00D93154">
        <w:rPr>
          <w:rFonts w:asciiTheme="minorHAnsi" w:hAnsiTheme="minorHAnsi" w:cstheme="minorHAnsi"/>
        </w:rPr>
        <w:t xml:space="preserve">268.100,00 </w:t>
      </w:r>
      <w:r w:rsidRPr="00D93154">
        <w:rPr>
          <w:rFonts w:asciiTheme="minorHAnsi" w:hAnsiTheme="minorHAnsi" w:cstheme="minorHAnsi"/>
        </w:rPr>
        <w:t xml:space="preserve">kn, predlaže se povećanje za </w:t>
      </w:r>
      <w:r w:rsidR="00F36835" w:rsidRPr="00D93154">
        <w:rPr>
          <w:rFonts w:asciiTheme="minorHAnsi" w:hAnsiTheme="minorHAnsi" w:cstheme="minorHAnsi"/>
        </w:rPr>
        <w:t>1.528</w:t>
      </w:r>
      <w:r w:rsidR="00B3250F" w:rsidRPr="00D93154">
        <w:rPr>
          <w:rFonts w:asciiTheme="minorHAnsi" w:hAnsiTheme="minorHAnsi" w:cstheme="minorHAnsi"/>
        </w:rPr>
        <w:t>.983,00</w:t>
      </w:r>
      <w:r w:rsidRPr="00D93154">
        <w:rPr>
          <w:rFonts w:asciiTheme="minorHAnsi" w:hAnsiTheme="minorHAnsi" w:cstheme="minorHAnsi"/>
        </w:rPr>
        <w:t xml:space="preserve"> kn, </w:t>
      </w:r>
      <w:r w:rsidR="00B3250F" w:rsidRPr="00D93154">
        <w:rPr>
          <w:rFonts w:asciiTheme="minorHAnsi" w:hAnsiTheme="minorHAnsi" w:cstheme="minorHAnsi"/>
        </w:rPr>
        <w:t xml:space="preserve">radi usklađenja s izvršenjem rashoda u prethodnom razdoblju. </w:t>
      </w:r>
    </w:p>
    <w:p w14:paraId="7D322657" w14:textId="4DB568CF" w:rsidR="00B3250F" w:rsidRPr="00D93154" w:rsidRDefault="00B3250F" w:rsidP="00BD5890">
      <w:pPr>
        <w:spacing w:before="80" w:after="40"/>
        <w:jc w:val="both"/>
        <w:rPr>
          <w:rFonts w:asciiTheme="minorHAnsi" w:hAnsiTheme="minorHAnsi" w:cstheme="minorHAnsi"/>
        </w:rPr>
      </w:pPr>
      <w:r w:rsidRPr="00D93154">
        <w:rPr>
          <w:rFonts w:asciiTheme="minorHAnsi" w:hAnsiTheme="minorHAnsi" w:cstheme="minorHAnsi"/>
        </w:rPr>
        <w:t xml:space="preserve">Povećanje od </w:t>
      </w:r>
      <w:r w:rsidR="0081604F" w:rsidRPr="00D93154">
        <w:rPr>
          <w:rFonts w:asciiTheme="minorHAnsi" w:hAnsiTheme="minorHAnsi" w:cstheme="minorHAnsi"/>
        </w:rPr>
        <w:t xml:space="preserve">1.295.455,17 kn odnosi se na povrat </w:t>
      </w:r>
      <w:r w:rsidR="002227DA" w:rsidRPr="00D93154">
        <w:rPr>
          <w:rFonts w:asciiTheme="minorHAnsi" w:hAnsiTheme="minorHAnsi" w:cstheme="minorHAnsi"/>
        </w:rPr>
        <w:t xml:space="preserve">dijela dodijeljenih </w:t>
      </w:r>
      <w:r w:rsidR="000C7316" w:rsidRPr="00D93154">
        <w:rPr>
          <w:rFonts w:asciiTheme="minorHAnsi" w:hAnsiTheme="minorHAnsi" w:cstheme="minorHAnsi"/>
        </w:rPr>
        <w:t xml:space="preserve">financijskih </w:t>
      </w:r>
      <w:r w:rsidR="002227DA" w:rsidRPr="00D93154">
        <w:rPr>
          <w:rFonts w:asciiTheme="minorHAnsi" w:hAnsiTheme="minorHAnsi" w:cstheme="minorHAnsi"/>
        </w:rPr>
        <w:t>sredstava</w:t>
      </w:r>
      <w:r w:rsidR="000C7316" w:rsidRPr="00D93154">
        <w:rPr>
          <w:rFonts w:asciiTheme="minorHAnsi" w:hAnsiTheme="minorHAnsi" w:cstheme="minorHAnsi"/>
        </w:rPr>
        <w:t xml:space="preserve"> iz Proračuna </w:t>
      </w:r>
      <w:r w:rsidR="0081604F" w:rsidRPr="00D93154">
        <w:rPr>
          <w:rFonts w:asciiTheme="minorHAnsi" w:hAnsiTheme="minorHAnsi" w:cstheme="minorHAnsi"/>
        </w:rPr>
        <w:t xml:space="preserve">Grada Zagreba prema </w:t>
      </w:r>
      <w:r w:rsidR="007E744F" w:rsidRPr="00D93154">
        <w:rPr>
          <w:rFonts w:asciiTheme="minorHAnsi" w:hAnsiTheme="minorHAnsi" w:cstheme="minorHAnsi"/>
        </w:rPr>
        <w:t>izvještaju</w:t>
      </w:r>
      <w:r w:rsidR="00115B3B">
        <w:rPr>
          <w:rFonts w:asciiTheme="minorHAnsi" w:hAnsiTheme="minorHAnsi" w:cstheme="minorHAnsi"/>
        </w:rPr>
        <w:t xml:space="preserve"> Gradskog kontrolnog ureda</w:t>
      </w:r>
      <w:r w:rsidR="007E744F" w:rsidRPr="00D93154">
        <w:rPr>
          <w:rFonts w:asciiTheme="minorHAnsi" w:hAnsiTheme="minorHAnsi" w:cstheme="minorHAnsi"/>
        </w:rPr>
        <w:t xml:space="preserve"> o provedenoj kontroli poten</w:t>
      </w:r>
      <w:r w:rsidR="00C2205A" w:rsidRPr="00D93154">
        <w:rPr>
          <w:rFonts w:asciiTheme="minorHAnsi" w:hAnsiTheme="minorHAnsi" w:cstheme="minorHAnsi"/>
        </w:rPr>
        <w:t>cijalnog dvostrukog financiranja opreme i potrošnog materijala za potrebe suzbijanja pandemije COVID-19 u 2020. godini</w:t>
      </w:r>
      <w:r w:rsidR="006511B1" w:rsidRPr="00D93154">
        <w:rPr>
          <w:rFonts w:asciiTheme="minorHAnsi" w:hAnsiTheme="minorHAnsi" w:cstheme="minorHAnsi"/>
        </w:rPr>
        <w:t>.</w:t>
      </w:r>
    </w:p>
    <w:p w14:paraId="1512F87F" w14:textId="2B957E00" w:rsidR="00EB7783" w:rsidRDefault="005F24E4" w:rsidP="00BD5890">
      <w:pPr>
        <w:spacing w:before="80" w:after="40"/>
        <w:jc w:val="both"/>
        <w:rPr>
          <w:rFonts w:eastAsia="Times New Roman" w:cs="Calibri"/>
          <w:color w:val="000000"/>
          <w:lang w:eastAsia="hr-HR"/>
        </w:rPr>
      </w:pPr>
      <w:r w:rsidRPr="00D93154">
        <w:rPr>
          <w:rFonts w:asciiTheme="minorHAnsi" w:hAnsiTheme="minorHAnsi" w:cstheme="minorHAnsi"/>
        </w:rPr>
        <w:t>Na</w:t>
      </w:r>
      <w:r w:rsidR="00E50939" w:rsidRPr="00D93154">
        <w:rPr>
          <w:rFonts w:asciiTheme="minorHAnsi" w:hAnsiTheme="minorHAnsi" w:cstheme="minorHAnsi"/>
        </w:rPr>
        <w:t xml:space="preserve"> </w:t>
      </w:r>
      <w:r w:rsidRPr="00D93154">
        <w:rPr>
          <w:rFonts w:asciiTheme="minorHAnsi" w:hAnsiTheme="minorHAnsi" w:cstheme="minorHAnsi"/>
        </w:rPr>
        <w:t>istom računu evidentirani su i ra</w:t>
      </w:r>
      <w:r w:rsidR="00811C5B">
        <w:rPr>
          <w:rFonts w:asciiTheme="minorHAnsi" w:hAnsiTheme="minorHAnsi" w:cstheme="minorHAnsi"/>
        </w:rPr>
        <w:t>s</w:t>
      </w:r>
      <w:r w:rsidRPr="00D93154">
        <w:rPr>
          <w:rFonts w:asciiTheme="minorHAnsi" w:hAnsiTheme="minorHAnsi" w:cstheme="minorHAnsi"/>
        </w:rPr>
        <w:t xml:space="preserve">hodi </w:t>
      </w:r>
      <w:r w:rsidR="00F94E9F">
        <w:rPr>
          <w:rFonts w:asciiTheme="minorHAnsi" w:hAnsiTheme="minorHAnsi" w:cstheme="minorHAnsi"/>
        </w:rPr>
        <w:t>za</w:t>
      </w:r>
      <w:r w:rsidR="00732F0D">
        <w:rPr>
          <w:rFonts w:asciiTheme="minorHAnsi" w:hAnsiTheme="minorHAnsi" w:cstheme="minorHAnsi"/>
        </w:rPr>
        <w:t xml:space="preserve">: </w:t>
      </w:r>
      <w:r w:rsidR="00CF3705">
        <w:rPr>
          <w:rFonts w:asciiTheme="minorHAnsi" w:hAnsiTheme="minorHAnsi" w:cstheme="minorHAnsi"/>
        </w:rPr>
        <w:t>p</w:t>
      </w:r>
      <w:r w:rsidR="00CF3705" w:rsidRPr="00CF3705">
        <w:rPr>
          <w:rFonts w:eastAsia="Times New Roman" w:cs="Calibri"/>
          <w:color w:val="000000"/>
          <w:lang w:eastAsia="hr-HR"/>
        </w:rPr>
        <w:t>rimljene tekuće donacije</w:t>
      </w:r>
      <w:r w:rsidR="00CF3705">
        <w:rPr>
          <w:rFonts w:eastAsia="Times New Roman" w:cs="Calibri"/>
          <w:color w:val="000000"/>
          <w:lang w:eastAsia="hr-HR"/>
        </w:rPr>
        <w:t xml:space="preserve"> u iznosu </w:t>
      </w:r>
      <w:r w:rsidR="00CF3705" w:rsidRPr="00CF3705">
        <w:rPr>
          <w:rFonts w:eastAsia="Times New Roman" w:cs="Calibri"/>
          <w:color w:val="000000"/>
          <w:lang w:eastAsia="hr-HR"/>
        </w:rPr>
        <w:t>199.627,83</w:t>
      </w:r>
      <w:r w:rsidR="00CF3705">
        <w:rPr>
          <w:rFonts w:eastAsia="Times New Roman" w:cs="Calibri"/>
          <w:color w:val="000000"/>
          <w:lang w:eastAsia="hr-HR"/>
        </w:rPr>
        <w:t xml:space="preserve"> kn</w:t>
      </w:r>
      <w:r w:rsidR="00732F0D">
        <w:rPr>
          <w:rFonts w:eastAsia="Times New Roman" w:cs="Calibri"/>
          <w:color w:val="000000"/>
          <w:lang w:eastAsia="hr-HR"/>
        </w:rPr>
        <w:t xml:space="preserve">; </w:t>
      </w:r>
      <w:r w:rsidR="00811C5B">
        <w:rPr>
          <w:rFonts w:eastAsia="Times New Roman" w:cs="Calibri"/>
          <w:color w:val="000000"/>
          <w:lang w:eastAsia="hr-HR"/>
        </w:rPr>
        <w:t>t</w:t>
      </w:r>
      <w:r w:rsidR="00CF3705">
        <w:rPr>
          <w:rFonts w:eastAsia="Times New Roman" w:cs="Calibri"/>
          <w:color w:val="000000"/>
          <w:lang w:eastAsia="hr-HR"/>
        </w:rPr>
        <w:t>roškov</w:t>
      </w:r>
      <w:r w:rsidR="00DB1214">
        <w:rPr>
          <w:rFonts w:eastAsia="Times New Roman" w:cs="Calibri"/>
          <w:color w:val="000000"/>
          <w:lang w:eastAsia="hr-HR"/>
        </w:rPr>
        <w:t>e</w:t>
      </w:r>
      <w:r w:rsidR="00CF3705">
        <w:rPr>
          <w:rFonts w:eastAsia="Times New Roman" w:cs="Calibri"/>
          <w:color w:val="000000"/>
          <w:lang w:eastAsia="hr-HR"/>
        </w:rPr>
        <w:t xml:space="preserve"> žalbenih postupaka kod DKOM u iznosu </w:t>
      </w:r>
      <w:r w:rsidR="00CF3705" w:rsidRPr="00CF3705">
        <w:rPr>
          <w:rFonts w:eastAsia="Times New Roman" w:cs="Calibri"/>
          <w:color w:val="000000"/>
          <w:lang w:eastAsia="hr-HR"/>
        </w:rPr>
        <w:t>45.000,00</w:t>
      </w:r>
      <w:r w:rsidR="00CF3705">
        <w:rPr>
          <w:rFonts w:eastAsia="Times New Roman" w:cs="Calibri"/>
          <w:color w:val="000000"/>
          <w:lang w:eastAsia="hr-HR"/>
        </w:rPr>
        <w:t xml:space="preserve"> kn</w:t>
      </w:r>
      <w:r w:rsidR="00732F0D">
        <w:rPr>
          <w:rFonts w:eastAsia="Times New Roman" w:cs="Calibri"/>
          <w:color w:val="000000"/>
          <w:lang w:eastAsia="hr-HR"/>
        </w:rPr>
        <w:t xml:space="preserve">; </w:t>
      </w:r>
      <w:r w:rsidR="00811C5B">
        <w:rPr>
          <w:rFonts w:eastAsia="Times New Roman" w:cs="Calibri"/>
          <w:color w:val="000000"/>
          <w:lang w:eastAsia="hr-HR"/>
        </w:rPr>
        <w:t>komunaln</w:t>
      </w:r>
      <w:r w:rsidR="00DB1214">
        <w:rPr>
          <w:rFonts w:eastAsia="Times New Roman" w:cs="Calibri"/>
          <w:color w:val="000000"/>
          <w:lang w:eastAsia="hr-HR"/>
        </w:rPr>
        <w:t>e</w:t>
      </w:r>
      <w:r w:rsidR="00811C5B">
        <w:rPr>
          <w:rFonts w:eastAsia="Times New Roman" w:cs="Calibri"/>
          <w:color w:val="000000"/>
          <w:lang w:eastAsia="hr-HR"/>
        </w:rPr>
        <w:t xml:space="preserve"> doprinos</w:t>
      </w:r>
      <w:r w:rsidR="00DB1214">
        <w:rPr>
          <w:rFonts w:eastAsia="Times New Roman" w:cs="Calibri"/>
          <w:color w:val="000000"/>
          <w:lang w:eastAsia="hr-HR"/>
        </w:rPr>
        <w:t>e</w:t>
      </w:r>
      <w:r w:rsidR="00811C5B">
        <w:rPr>
          <w:rFonts w:eastAsia="Times New Roman" w:cs="Calibri"/>
          <w:color w:val="000000"/>
          <w:lang w:eastAsia="hr-HR"/>
        </w:rPr>
        <w:t xml:space="preserve"> u iznosu </w:t>
      </w:r>
      <w:r w:rsidR="00811C5B" w:rsidRPr="00CF3705">
        <w:rPr>
          <w:rFonts w:eastAsia="Times New Roman" w:cs="Calibri"/>
          <w:color w:val="000000"/>
          <w:lang w:eastAsia="hr-HR"/>
        </w:rPr>
        <w:t>10.000,00</w:t>
      </w:r>
      <w:r w:rsidR="00811C5B">
        <w:rPr>
          <w:rFonts w:eastAsia="Times New Roman" w:cs="Calibri"/>
          <w:color w:val="000000"/>
          <w:lang w:eastAsia="hr-HR"/>
        </w:rPr>
        <w:t xml:space="preserve"> kn</w:t>
      </w:r>
      <w:r w:rsidR="00732F0D">
        <w:rPr>
          <w:rFonts w:eastAsia="Times New Roman" w:cs="Calibri"/>
          <w:color w:val="000000"/>
          <w:lang w:eastAsia="hr-HR"/>
        </w:rPr>
        <w:t xml:space="preserve">; </w:t>
      </w:r>
      <w:r w:rsidR="00FE2913">
        <w:rPr>
          <w:rFonts w:eastAsia="Times New Roman" w:cs="Calibri"/>
          <w:color w:val="000000"/>
          <w:lang w:eastAsia="hr-HR"/>
        </w:rPr>
        <w:t>troškov</w:t>
      </w:r>
      <w:r w:rsidR="00DB1214">
        <w:rPr>
          <w:rFonts w:eastAsia="Times New Roman" w:cs="Calibri"/>
          <w:color w:val="000000"/>
          <w:lang w:eastAsia="hr-HR"/>
        </w:rPr>
        <w:t>e</w:t>
      </w:r>
      <w:r w:rsidR="00FE2913">
        <w:rPr>
          <w:rFonts w:eastAsia="Times New Roman" w:cs="Calibri"/>
          <w:color w:val="000000"/>
          <w:lang w:eastAsia="hr-HR"/>
        </w:rPr>
        <w:t xml:space="preserve"> provođenja programa i aktivnosti </w:t>
      </w:r>
      <w:proofErr w:type="spellStart"/>
      <w:r w:rsidR="00FE2913">
        <w:rPr>
          <w:rFonts w:eastAsia="Times New Roman" w:cs="Calibri"/>
          <w:color w:val="000000"/>
          <w:lang w:eastAsia="hr-HR"/>
        </w:rPr>
        <w:t>suradnih</w:t>
      </w:r>
      <w:proofErr w:type="spellEnd"/>
      <w:r w:rsidR="00FE2913">
        <w:rPr>
          <w:rFonts w:eastAsia="Times New Roman" w:cs="Calibri"/>
          <w:color w:val="000000"/>
          <w:lang w:eastAsia="hr-HR"/>
        </w:rPr>
        <w:t xml:space="preserve"> ustanova i partnera na projektima</w:t>
      </w:r>
      <w:r w:rsidR="00D2566F">
        <w:rPr>
          <w:rFonts w:eastAsia="Times New Roman" w:cs="Calibri"/>
          <w:color w:val="000000"/>
          <w:lang w:eastAsia="hr-HR"/>
        </w:rPr>
        <w:t xml:space="preserve"> </w:t>
      </w:r>
      <w:r w:rsidR="00EB7783">
        <w:rPr>
          <w:rFonts w:eastAsia="Times New Roman" w:cs="Calibri"/>
          <w:color w:val="000000"/>
          <w:lang w:eastAsia="hr-HR"/>
        </w:rPr>
        <w:t xml:space="preserve">u iznosu </w:t>
      </w:r>
      <w:r w:rsidR="00EB7783" w:rsidRPr="00CF3705">
        <w:rPr>
          <w:rFonts w:eastAsia="Times New Roman" w:cs="Calibri"/>
          <w:color w:val="000000"/>
          <w:lang w:eastAsia="hr-HR"/>
        </w:rPr>
        <w:t>150.000,00</w:t>
      </w:r>
      <w:r w:rsidR="00D2566F">
        <w:rPr>
          <w:rFonts w:eastAsia="Times New Roman" w:cs="Calibri"/>
          <w:color w:val="000000"/>
          <w:lang w:eastAsia="hr-HR"/>
        </w:rPr>
        <w:t xml:space="preserve"> kn</w:t>
      </w:r>
      <w:r w:rsidR="00732F0D">
        <w:rPr>
          <w:rFonts w:eastAsia="Times New Roman" w:cs="Calibri"/>
          <w:color w:val="000000"/>
          <w:lang w:eastAsia="hr-HR"/>
        </w:rPr>
        <w:t xml:space="preserve">; </w:t>
      </w:r>
      <w:r w:rsidR="00D2566F">
        <w:rPr>
          <w:rFonts w:eastAsia="Times New Roman" w:cs="Calibri"/>
          <w:color w:val="000000"/>
          <w:lang w:eastAsia="hr-HR"/>
        </w:rPr>
        <w:t>troškov</w:t>
      </w:r>
      <w:r w:rsidR="00732F0D">
        <w:rPr>
          <w:rFonts w:eastAsia="Times New Roman" w:cs="Calibri"/>
          <w:color w:val="000000"/>
          <w:lang w:eastAsia="hr-HR"/>
        </w:rPr>
        <w:t>e</w:t>
      </w:r>
      <w:r w:rsidR="00D2566F">
        <w:rPr>
          <w:rFonts w:eastAsia="Times New Roman" w:cs="Calibri"/>
          <w:color w:val="000000"/>
          <w:lang w:eastAsia="hr-HR"/>
        </w:rPr>
        <w:t xml:space="preserve"> nadzora nad sustavom upravljanja kvalitetom u iznosu </w:t>
      </w:r>
      <w:r w:rsidR="00D2566F" w:rsidRPr="00CF3705">
        <w:rPr>
          <w:rFonts w:eastAsia="Times New Roman" w:cs="Calibri"/>
          <w:color w:val="000000"/>
          <w:lang w:eastAsia="hr-HR"/>
        </w:rPr>
        <w:t>50.000,00</w:t>
      </w:r>
      <w:r w:rsidR="00D2566F">
        <w:rPr>
          <w:rFonts w:eastAsia="Times New Roman" w:cs="Calibri"/>
          <w:color w:val="000000"/>
          <w:lang w:eastAsia="hr-HR"/>
        </w:rPr>
        <w:t xml:space="preserve"> kn</w:t>
      </w:r>
      <w:r w:rsidR="00732F0D">
        <w:rPr>
          <w:rFonts w:eastAsia="Times New Roman" w:cs="Calibri"/>
          <w:color w:val="000000"/>
          <w:lang w:eastAsia="hr-HR"/>
        </w:rPr>
        <w:t>;</w:t>
      </w:r>
      <w:r w:rsidR="003B7B04">
        <w:rPr>
          <w:rFonts w:eastAsia="Times New Roman" w:cs="Calibri"/>
          <w:color w:val="000000"/>
          <w:lang w:eastAsia="hr-HR"/>
        </w:rPr>
        <w:t xml:space="preserve"> </w:t>
      </w:r>
      <w:r w:rsidR="00D2566F">
        <w:rPr>
          <w:rFonts w:eastAsia="Times New Roman" w:cs="Calibri"/>
          <w:color w:val="000000"/>
          <w:lang w:eastAsia="hr-HR"/>
        </w:rPr>
        <w:t>povrat</w:t>
      </w:r>
      <w:r w:rsidR="00732F0D">
        <w:rPr>
          <w:rFonts w:eastAsia="Times New Roman" w:cs="Calibri"/>
          <w:color w:val="000000"/>
          <w:lang w:eastAsia="hr-HR"/>
        </w:rPr>
        <w:t>e</w:t>
      </w:r>
      <w:r w:rsidR="00E81FD6">
        <w:rPr>
          <w:rFonts w:eastAsia="Times New Roman" w:cs="Calibri"/>
          <w:color w:val="000000"/>
          <w:lang w:eastAsia="hr-HR"/>
        </w:rPr>
        <w:t xml:space="preserve"> sredstava u iznosu 30.000,00 kn</w:t>
      </w:r>
      <w:r w:rsidR="003B7B04">
        <w:rPr>
          <w:rFonts w:eastAsia="Times New Roman" w:cs="Calibri"/>
          <w:color w:val="000000"/>
          <w:lang w:eastAsia="hr-HR"/>
        </w:rPr>
        <w:t xml:space="preserve"> i </w:t>
      </w:r>
      <w:r w:rsidR="00E81FD6">
        <w:rPr>
          <w:rFonts w:eastAsia="Times New Roman" w:cs="Calibri"/>
          <w:color w:val="000000"/>
          <w:lang w:eastAsia="hr-HR"/>
        </w:rPr>
        <w:t>ostalo 17.000,00 kn</w:t>
      </w:r>
      <w:r w:rsidR="00D2566F">
        <w:rPr>
          <w:rFonts w:eastAsia="Times New Roman" w:cs="Calibri"/>
          <w:color w:val="000000"/>
          <w:lang w:eastAsia="hr-HR"/>
        </w:rPr>
        <w:t xml:space="preserve"> </w:t>
      </w:r>
    </w:p>
    <w:p w14:paraId="50D46869" w14:textId="24DBFADD" w:rsidR="00597DCA" w:rsidRPr="00121F7A" w:rsidRDefault="003B7B04" w:rsidP="00BD5890">
      <w:pPr>
        <w:spacing w:before="80" w:after="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597DCA">
        <w:rPr>
          <w:rFonts w:asciiTheme="minorHAnsi" w:eastAsia="Times New Roman" w:hAnsiTheme="minorHAnsi" w:cstheme="minorHAnsi"/>
          <w:b/>
          <w:bCs/>
          <w:lang w:eastAsia="hr-HR"/>
        </w:rPr>
        <w:t>36911</w:t>
      </w:r>
      <w:r w:rsidRPr="00121F7A">
        <w:rPr>
          <w:rFonts w:asciiTheme="minorHAnsi" w:eastAsia="Times New Roman" w:hAnsiTheme="minorHAnsi" w:cstheme="minorHAnsi"/>
          <w:b/>
          <w:bCs/>
          <w:lang w:eastAsia="hr-HR"/>
        </w:rPr>
        <w:t xml:space="preserve"> - </w:t>
      </w:r>
      <w:r w:rsidRPr="00597DCA">
        <w:rPr>
          <w:rFonts w:asciiTheme="minorHAnsi" w:eastAsia="Times New Roman" w:hAnsiTheme="minorHAnsi" w:cstheme="minorHAnsi"/>
          <w:b/>
          <w:bCs/>
          <w:lang w:eastAsia="hr-HR"/>
        </w:rPr>
        <w:t>Tekući prijenosi između proračunskih korisnika istog proračuna</w:t>
      </w:r>
    </w:p>
    <w:p w14:paraId="11E1827D" w14:textId="78C9C5FC" w:rsidR="00597DCA" w:rsidRDefault="001935BD" w:rsidP="00BD5890">
      <w:pPr>
        <w:spacing w:before="80" w:after="40"/>
        <w:jc w:val="both"/>
        <w:rPr>
          <w:rFonts w:eastAsia="Times New Roman" w:cs="Calibri"/>
          <w:color w:val="000000"/>
          <w:lang w:eastAsia="hr-HR"/>
        </w:rPr>
      </w:pPr>
      <w:r w:rsidRPr="001935BD">
        <w:rPr>
          <w:rFonts w:eastAsia="Times New Roman" w:cs="Calibri"/>
          <w:color w:val="000000"/>
          <w:lang w:eastAsia="hr-HR"/>
        </w:rPr>
        <w:t xml:space="preserve">Tekući prijenosi između proračunskih korisnika istog proračuna </w:t>
      </w:r>
      <w:r>
        <w:rPr>
          <w:rFonts w:eastAsia="Times New Roman" w:cs="Calibri"/>
          <w:color w:val="000000"/>
          <w:lang w:eastAsia="hr-HR"/>
        </w:rPr>
        <w:t>planiraju se u iznosu 600.000,00</w:t>
      </w:r>
      <w:r w:rsidRPr="001935BD">
        <w:rPr>
          <w:rFonts w:eastAsia="Times New Roman" w:cs="Calibri"/>
          <w:color w:val="000000"/>
          <w:lang w:eastAsia="hr-HR"/>
        </w:rPr>
        <w:t xml:space="preserve"> kn. Navedeni rashod odnosi se na refundaciju troškova rada na provođenju cijepljenja protiv COVID-19 bolesti </w:t>
      </w:r>
      <w:proofErr w:type="spellStart"/>
      <w:r w:rsidRPr="001935BD">
        <w:rPr>
          <w:rFonts w:eastAsia="Times New Roman" w:cs="Calibri"/>
          <w:color w:val="000000"/>
          <w:lang w:eastAsia="hr-HR"/>
        </w:rPr>
        <w:t>suradnim</w:t>
      </w:r>
      <w:proofErr w:type="spellEnd"/>
      <w:r w:rsidRPr="001935BD">
        <w:rPr>
          <w:rFonts w:eastAsia="Times New Roman" w:cs="Calibri"/>
          <w:color w:val="000000"/>
          <w:lang w:eastAsia="hr-HR"/>
        </w:rPr>
        <w:t xml:space="preserve"> zdravstvenim ustanovama koji provode cijepljenje u mobilnom timu 900036478, Zagrebački velesajam Avenija Dubrovnik 15.</w:t>
      </w:r>
    </w:p>
    <w:p w14:paraId="19E403BD" w14:textId="77777777" w:rsidR="00A5695B" w:rsidRPr="00690F5C" w:rsidRDefault="00A5695B" w:rsidP="00A5695B">
      <w:pPr>
        <w:shd w:val="clear" w:color="auto" w:fill="D9E2F3" w:themeFill="accent1" w:themeFillTint="33"/>
        <w:spacing w:before="240" w:after="80"/>
        <w:jc w:val="both"/>
        <w:rPr>
          <w:rFonts w:eastAsia="Times New Roman" w:cs="Calibri"/>
          <w:b/>
          <w:bCs/>
          <w:sz w:val="24"/>
          <w:szCs w:val="24"/>
          <w:lang w:eastAsia="hr-HR"/>
        </w:rPr>
      </w:pPr>
      <w:r w:rsidRPr="00D93154">
        <w:rPr>
          <w:rFonts w:asciiTheme="minorHAnsi" w:hAnsiTheme="minorHAnsi" w:cstheme="minorHAnsi"/>
          <w:b/>
        </w:rPr>
        <w:t xml:space="preserve">REBALANS PLANA </w:t>
      </w:r>
      <w:r w:rsidRPr="00690F5C">
        <w:rPr>
          <w:rFonts w:eastAsia="Times New Roman" w:cs="Calibri"/>
          <w:b/>
          <w:bCs/>
          <w:sz w:val="24"/>
          <w:szCs w:val="24"/>
          <w:lang w:eastAsia="hr-HR"/>
        </w:rPr>
        <w:t>PRIHOD</w:t>
      </w:r>
      <w:r>
        <w:rPr>
          <w:rFonts w:eastAsia="Times New Roman" w:cs="Calibri"/>
          <w:b/>
          <w:bCs/>
          <w:sz w:val="24"/>
          <w:szCs w:val="24"/>
          <w:lang w:eastAsia="hr-HR"/>
        </w:rPr>
        <w:t>A</w:t>
      </w:r>
      <w:r w:rsidRPr="00690F5C">
        <w:rPr>
          <w:rFonts w:eastAsia="Times New Roman" w:cs="Calibri"/>
          <w:b/>
          <w:bCs/>
          <w:sz w:val="24"/>
          <w:szCs w:val="24"/>
          <w:lang w:eastAsia="hr-HR"/>
        </w:rPr>
        <w:t xml:space="preserve"> OD PRODAJE NEFINANCIJSKE IMOVINE</w:t>
      </w:r>
    </w:p>
    <w:p w14:paraId="5B702860" w14:textId="24BCD851" w:rsidR="00A5695B" w:rsidRDefault="00A5695B" w:rsidP="00A5695B">
      <w:pPr>
        <w:spacing w:before="80" w:after="40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 rebalans plana potrebno je uključiti i prodaje nefinancijske imovine u iznosu 8.000,00 kn koji se odnosi na prodaju dva rashodovana vozila.</w:t>
      </w:r>
      <w:r w:rsidRPr="005766DB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Navedeni prihod planira se na računu 7231 – Prihod od prodaje prijevoznih sredstava.</w:t>
      </w:r>
    </w:p>
    <w:p w14:paraId="7BC35F62" w14:textId="77777777" w:rsidR="00A5695B" w:rsidRDefault="00A5695B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br w:type="page"/>
      </w:r>
    </w:p>
    <w:p w14:paraId="0AB6BCE5" w14:textId="381835D4" w:rsidR="004D17AB" w:rsidRPr="00D93154" w:rsidRDefault="004D17AB" w:rsidP="00A5695B">
      <w:pPr>
        <w:shd w:val="clear" w:color="auto" w:fill="D9E2F3" w:themeFill="accent1" w:themeFillTint="33"/>
        <w:spacing w:before="240" w:after="80"/>
        <w:jc w:val="both"/>
        <w:rPr>
          <w:rFonts w:asciiTheme="minorHAnsi" w:hAnsiTheme="minorHAnsi" w:cstheme="minorHAnsi"/>
          <w:b/>
        </w:rPr>
      </w:pPr>
      <w:r w:rsidRPr="00D93154">
        <w:rPr>
          <w:rFonts w:asciiTheme="minorHAnsi" w:hAnsiTheme="minorHAnsi" w:cstheme="minorHAnsi"/>
          <w:b/>
        </w:rPr>
        <w:lastRenderedPageBreak/>
        <w:t xml:space="preserve">REBALANS PLANA RASHODA ZA NABAVU NEFINANCIJSKE IMOVINE </w:t>
      </w:r>
      <w:r w:rsidR="00B47BF7" w:rsidRPr="00D93154">
        <w:rPr>
          <w:rFonts w:asciiTheme="minorHAnsi" w:hAnsiTheme="minorHAnsi" w:cstheme="minorHAnsi"/>
          <w:b/>
        </w:rPr>
        <w:t xml:space="preserve">ZA </w:t>
      </w:r>
      <w:r w:rsidRPr="00D93154">
        <w:rPr>
          <w:rFonts w:asciiTheme="minorHAnsi" w:hAnsiTheme="minorHAnsi" w:cstheme="minorHAnsi"/>
          <w:b/>
        </w:rPr>
        <w:t>20</w:t>
      </w:r>
      <w:r w:rsidR="00AB01CD" w:rsidRPr="00D93154">
        <w:rPr>
          <w:rFonts w:asciiTheme="minorHAnsi" w:hAnsiTheme="minorHAnsi" w:cstheme="minorHAnsi"/>
          <w:b/>
        </w:rPr>
        <w:t>21</w:t>
      </w:r>
      <w:r w:rsidR="001A7FCE" w:rsidRPr="00D93154">
        <w:rPr>
          <w:rFonts w:asciiTheme="minorHAnsi" w:hAnsiTheme="minorHAnsi" w:cstheme="minorHAnsi"/>
          <w:b/>
        </w:rPr>
        <w:t xml:space="preserve">. GODINU </w:t>
      </w:r>
    </w:p>
    <w:p w14:paraId="6885EA35" w14:textId="69E63A63" w:rsidR="005C52A2" w:rsidRPr="00D93154" w:rsidRDefault="005C52A2" w:rsidP="00BD5890">
      <w:pPr>
        <w:spacing w:before="80" w:after="40"/>
        <w:jc w:val="both"/>
        <w:rPr>
          <w:rFonts w:asciiTheme="minorHAnsi" w:hAnsiTheme="minorHAnsi" w:cstheme="minorHAnsi"/>
          <w:b/>
        </w:rPr>
      </w:pPr>
      <w:r w:rsidRPr="00D93154">
        <w:rPr>
          <w:rFonts w:asciiTheme="minorHAnsi" w:hAnsiTheme="minorHAnsi" w:cstheme="minorHAnsi"/>
        </w:rPr>
        <w:t xml:space="preserve">Prema prijedlogu rebalansa plana rashoda za nabavu nefinancijske imovine planira se godišnje ostvarenje rashoda u iznosu </w:t>
      </w:r>
      <w:r w:rsidR="00A54AC1" w:rsidRPr="00D93154">
        <w:rPr>
          <w:rFonts w:asciiTheme="minorHAnsi" w:hAnsiTheme="minorHAnsi" w:cstheme="minorHAnsi"/>
        </w:rPr>
        <w:t>20.814.389</w:t>
      </w:r>
      <w:r w:rsidRPr="00D93154">
        <w:rPr>
          <w:rFonts w:asciiTheme="minorHAnsi" w:hAnsiTheme="minorHAnsi" w:cstheme="minorHAnsi"/>
        </w:rPr>
        <w:t xml:space="preserve">,00 kuna. Taj iznos </w:t>
      </w:r>
      <w:r w:rsidR="00A54AC1" w:rsidRPr="00D93154">
        <w:rPr>
          <w:rFonts w:asciiTheme="minorHAnsi" w:hAnsiTheme="minorHAnsi" w:cstheme="minorHAnsi"/>
        </w:rPr>
        <w:t>manji</w:t>
      </w:r>
      <w:r w:rsidRPr="00D93154">
        <w:rPr>
          <w:rFonts w:asciiTheme="minorHAnsi" w:hAnsiTheme="minorHAnsi" w:cstheme="minorHAnsi"/>
        </w:rPr>
        <w:t xml:space="preserve"> je za </w:t>
      </w:r>
      <w:r w:rsidR="00356307" w:rsidRPr="00D93154">
        <w:rPr>
          <w:rFonts w:asciiTheme="minorHAnsi" w:hAnsiTheme="minorHAnsi" w:cstheme="minorHAnsi"/>
        </w:rPr>
        <w:t xml:space="preserve">24.092.545,00 </w:t>
      </w:r>
      <w:r w:rsidRPr="00D93154">
        <w:rPr>
          <w:rFonts w:asciiTheme="minorHAnsi" w:hAnsiTheme="minorHAnsi" w:cstheme="minorHAnsi"/>
        </w:rPr>
        <w:t>kuna u odnosu na Financijski plan za 2021. godinu.</w:t>
      </w:r>
    </w:p>
    <w:p w14:paraId="10C6F343" w14:textId="29D9D348" w:rsidR="00E96993" w:rsidRPr="00D93154" w:rsidRDefault="00F83246" w:rsidP="00BD5890">
      <w:pPr>
        <w:spacing w:before="80" w:after="40"/>
        <w:jc w:val="both"/>
        <w:rPr>
          <w:rFonts w:asciiTheme="minorHAnsi" w:hAnsiTheme="minorHAnsi" w:cstheme="minorHAnsi"/>
          <w:bCs/>
        </w:rPr>
      </w:pPr>
      <w:r w:rsidRPr="00D93154">
        <w:rPr>
          <w:rFonts w:asciiTheme="minorHAnsi" w:hAnsiTheme="minorHAnsi" w:cstheme="minorHAnsi"/>
          <w:bCs/>
        </w:rPr>
        <w:t>Prijedlog rebalansa r</w:t>
      </w:r>
      <w:r w:rsidR="00315A1C" w:rsidRPr="00D93154">
        <w:rPr>
          <w:rFonts w:asciiTheme="minorHAnsi" w:hAnsiTheme="minorHAnsi" w:cstheme="minorHAnsi"/>
          <w:bCs/>
        </w:rPr>
        <w:t>ashod</w:t>
      </w:r>
      <w:r w:rsidRPr="00D93154">
        <w:rPr>
          <w:rFonts w:asciiTheme="minorHAnsi" w:hAnsiTheme="minorHAnsi" w:cstheme="minorHAnsi"/>
          <w:bCs/>
        </w:rPr>
        <w:t>a</w:t>
      </w:r>
      <w:r w:rsidR="00315A1C" w:rsidRPr="00D93154">
        <w:rPr>
          <w:rFonts w:asciiTheme="minorHAnsi" w:hAnsiTheme="minorHAnsi" w:cstheme="minorHAnsi"/>
          <w:bCs/>
        </w:rPr>
        <w:t xml:space="preserve"> za nabavu nefinancijske imovine </w:t>
      </w:r>
      <w:r w:rsidR="008A1FF8">
        <w:rPr>
          <w:rFonts w:asciiTheme="minorHAnsi" w:hAnsiTheme="minorHAnsi" w:cstheme="minorHAnsi"/>
          <w:bCs/>
        </w:rPr>
        <w:t xml:space="preserve">temelji se na </w:t>
      </w:r>
      <w:r w:rsidRPr="00D93154">
        <w:rPr>
          <w:rFonts w:asciiTheme="minorHAnsi" w:hAnsiTheme="minorHAnsi" w:cstheme="minorHAnsi"/>
          <w:bCs/>
        </w:rPr>
        <w:t>plan</w:t>
      </w:r>
      <w:r w:rsidR="008A1FF8">
        <w:rPr>
          <w:rFonts w:asciiTheme="minorHAnsi" w:hAnsiTheme="minorHAnsi" w:cstheme="minorHAnsi"/>
          <w:bCs/>
        </w:rPr>
        <w:t>u</w:t>
      </w:r>
      <w:r w:rsidRPr="00D93154">
        <w:rPr>
          <w:rFonts w:asciiTheme="minorHAnsi" w:hAnsiTheme="minorHAnsi" w:cstheme="minorHAnsi"/>
          <w:bCs/>
        </w:rPr>
        <w:t xml:space="preserve"> nabave dugotrajne nefinancijske imovine</w:t>
      </w:r>
      <w:r w:rsidR="00EB5AFB" w:rsidRPr="00D93154">
        <w:rPr>
          <w:rFonts w:asciiTheme="minorHAnsi" w:hAnsiTheme="minorHAnsi" w:cstheme="minorHAnsi"/>
          <w:bCs/>
        </w:rPr>
        <w:t xml:space="preserve"> i plan</w:t>
      </w:r>
      <w:r w:rsidR="008A1FF8">
        <w:rPr>
          <w:rFonts w:asciiTheme="minorHAnsi" w:hAnsiTheme="minorHAnsi" w:cstheme="minorHAnsi"/>
          <w:bCs/>
        </w:rPr>
        <w:t>u</w:t>
      </w:r>
      <w:r w:rsidR="00EB5AFB" w:rsidRPr="00D93154">
        <w:rPr>
          <w:rFonts w:asciiTheme="minorHAnsi" w:hAnsiTheme="minorHAnsi" w:cstheme="minorHAnsi"/>
          <w:bCs/>
        </w:rPr>
        <w:t xml:space="preserve"> nabave Centra za sigurnost i kvalitetu hrane.</w:t>
      </w:r>
    </w:p>
    <w:p w14:paraId="598690D7" w14:textId="77777777" w:rsidR="0097598F" w:rsidRPr="00D93154" w:rsidRDefault="00E96993" w:rsidP="00BD5890">
      <w:pPr>
        <w:spacing w:before="80" w:after="40"/>
        <w:jc w:val="both"/>
        <w:rPr>
          <w:rFonts w:asciiTheme="minorHAnsi" w:hAnsiTheme="minorHAnsi" w:cstheme="minorHAnsi"/>
          <w:bCs/>
        </w:rPr>
      </w:pPr>
      <w:r w:rsidRPr="00D93154">
        <w:rPr>
          <w:rFonts w:asciiTheme="minorHAnsi" w:hAnsiTheme="minorHAnsi" w:cstheme="minorHAnsi"/>
          <w:bCs/>
        </w:rPr>
        <w:t>U rebalans plana rashoda za nabavu nefinancijske uključen</w:t>
      </w:r>
      <w:r w:rsidR="00E02E7D" w:rsidRPr="00D93154">
        <w:rPr>
          <w:rFonts w:asciiTheme="minorHAnsi" w:hAnsiTheme="minorHAnsi" w:cstheme="minorHAnsi"/>
          <w:bCs/>
        </w:rPr>
        <w:t>i</w:t>
      </w:r>
      <w:r w:rsidRPr="00D93154">
        <w:rPr>
          <w:rFonts w:asciiTheme="minorHAnsi" w:hAnsiTheme="minorHAnsi" w:cstheme="minorHAnsi"/>
          <w:bCs/>
        </w:rPr>
        <w:t xml:space="preserve"> su rashodi za nabave koje su planirane u 2020. godin</w:t>
      </w:r>
      <w:r w:rsidR="0097598F" w:rsidRPr="00D93154">
        <w:rPr>
          <w:rFonts w:asciiTheme="minorHAnsi" w:hAnsiTheme="minorHAnsi" w:cstheme="minorHAnsi"/>
          <w:bCs/>
        </w:rPr>
        <w:t xml:space="preserve">i i </w:t>
      </w:r>
      <w:r w:rsidR="00E87593" w:rsidRPr="00D93154">
        <w:rPr>
          <w:rFonts w:asciiTheme="minorHAnsi" w:hAnsiTheme="minorHAnsi" w:cstheme="minorHAnsi"/>
          <w:bCs/>
        </w:rPr>
        <w:t>čiji su postupci nabave započeti u 2020 godini</w:t>
      </w:r>
      <w:r w:rsidR="00E02E7D" w:rsidRPr="00D93154">
        <w:rPr>
          <w:rFonts w:asciiTheme="minorHAnsi" w:hAnsiTheme="minorHAnsi" w:cstheme="minorHAnsi"/>
          <w:bCs/>
        </w:rPr>
        <w:t>,</w:t>
      </w:r>
      <w:r w:rsidR="00E87593" w:rsidRPr="00D93154">
        <w:rPr>
          <w:rFonts w:asciiTheme="minorHAnsi" w:hAnsiTheme="minorHAnsi" w:cstheme="minorHAnsi"/>
          <w:bCs/>
        </w:rPr>
        <w:t xml:space="preserve"> ali je realizacija nabave (isporuka opreme) izvršena u 2021 godini.</w:t>
      </w:r>
    </w:p>
    <w:p w14:paraId="0BC224D2" w14:textId="56A91567" w:rsidR="00E87593" w:rsidRPr="00D93154" w:rsidRDefault="0097598F" w:rsidP="00BD5890">
      <w:pPr>
        <w:spacing w:before="80" w:after="40"/>
        <w:jc w:val="both"/>
        <w:rPr>
          <w:rFonts w:asciiTheme="minorHAnsi" w:hAnsiTheme="minorHAnsi" w:cstheme="minorHAnsi"/>
          <w:bCs/>
        </w:rPr>
      </w:pPr>
      <w:r w:rsidRPr="00D93154">
        <w:rPr>
          <w:rFonts w:asciiTheme="minorHAnsi" w:hAnsiTheme="minorHAnsi" w:cstheme="minorHAnsi"/>
          <w:bCs/>
        </w:rPr>
        <w:t>U 2021. godini postupci nabave nisu</w:t>
      </w:r>
      <w:r w:rsidR="002955E5">
        <w:rPr>
          <w:rFonts w:asciiTheme="minorHAnsi" w:hAnsiTheme="minorHAnsi" w:cstheme="minorHAnsi"/>
          <w:bCs/>
        </w:rPr>
        <w:t xml:space="preserve"> se</w:t>
      </w:r>
      <w:r w:rsidRPr="00D93154">
        <w:rPr>
          <w:rFonts w:asciiTheme="minorHAnsi" w:hAnsiTheme="minorHAnsi" w:cstheme="minorHAnsi"/>
          <w:bCs/>
        </w:rPr>
        <w:t xml:space="preserve"> provodili i završavali planiranom dinamikom</w:t>
      </w:r>
      <w:r w:rsidR="001E5C5E" w:rsidRPr="00D93154">
        <w:rPr>
          <w:rFonts w:asciiTheme="minorHAnsi" w:hAnsiTheme="minorHAnsi" w:cstheme="minorHAnsi"/>
          <w:bCs/>
        </w:rPr>
        <w:t>,</w:t>
      </w:r>
      <w:r w:rsidR="00532781">
        <w:rPr>
          <w:rFonts w:asciiTheme="minorHAnsi" w:hAnsiTheme="minorHAnsi" w:cstheme="minorHAnsi"/>
          <w:bCs/>
        </w:rPr>
        <w:t xml:space="preserve"> te je izvjesno da </w:t>
      </w:r>
      <w:r w:rsidR="00E1596F">
        <w:rPr>
          <w:rFonts w:asciiTheme="minorHAnsi" w:hAnsiTheme="minorHAnsi" w:cstheme="minorHAnsi"/>
          <w:bCs/>
        </w:rPr>
        <w:t xml:space="preserve">se pojedine nabave neće </w:t>
      </w:r>
      <w:r w:rsidR="00E87593" w:rsidRPr="00D93154">
        <w:rPr>
          <w:rFonts w:asciiTheme="minorHAnsi" w:hAnsiTheme="minorHAnsi" w:cstheme="minorHAnsi"/>
          <w:bCs/>
        </w:rPr>
        <w:t>izvršiti u 2021 godini</w:t>
      </w:r>
      <w:r w:rsidR="00E1596F">
        <w:rPr>
          <w:rFonts w:asciiTheme="minorHAnsi" w:hAnsiTheme="minorHAnsi" w:cstheme="minorHAnsi"/>
          <w:bCs/>
        </w:rPr>
        <w:t>. U</w:t>
      </w:r>
      <w:r w:rsidR="00E87593" w:rsidRPr="00D93154">
        <w:rPr>
          <w:rFonts w:asciiTheme="minorHAnsi" w:hAnsiTheme="minorHAnsi" w:cstheme="minorHAnsi"/>
          <w:bCs/>
        </w:rPr>
        <w:t xml:space="preserve"> </w:t>
      </w:r>
      <w:r w:rsidR="0029745D">
        <w:rPr>
          <w:rFonts w:asciiTheme="minorHAnsi" w:hAnsiTheme="minorHAnsi" w:cstheme="minorHAnsi"/>
          <w:bCs/>
        </w:rPr>
        <w:t xml:space="preserve">predloženim izmjenama </w:t>
      </w:r>
      <w:r w:rsidR="00E87593" w:rsidRPr="00D93154">
        <w:rPr>
          <w:rFonts w:asciiTheme="minorHAnsi" w:hAnsiTheme="minorHAnsi" w:cstheme="minorHAnsi"/>
          <w:bCs/>
        </w:rPr>
        <w:t>plan</w:t>
      </w:r>
      <w:r w:rsidR="0029745D">
        <w:rPr>
          <w:rFonts w:asciiTheme="minorHAnsi" w:hAnsiTheme="minorHAnsi" w:cstheme="minorHAnsi"/>
          <w:bCs/>
        </w:rPr>
        <w:t>a</w:t>
      </w:r>
      <w:r w:rsidR="00E87593" w:rsidRPr="00D93154">
        <w:rPr>
          <w:rFonts w:asciiTheme="minorHAnsi" w:hAnsiTheme="minorHAnsi" w:cstheme="minorHAnsi"/>
          <w:bCs/>
        </w:rPr>
        <w:t xml:space="preserve"> nabave u dijelu koji se odnosi na </w:t>
      </w:r>
      <w:r w:rsidR="00E87593" w:rsidRPr="002955E5">
        <w:rPr>
          <w:rFonts w:asciiTheme="minorHAnsi" w:hAnsiTheme="minorHAnsi" w:cstheme="minorHAnsi"/>
          <w:bCs/>
          <w:i/>
          <w:iCs/>
        </w:rPr>
        <w:t>Iznos</w:t>
      </w:r>
      <w:r w:rsidRPr="002955E5">
        <w:rPr>
          <w:rFonts w:asciiTheme="minorHAnsi" w:hAnsiTheme="minorHAnsi" w:cstheme="minorHAnsi"/>
          <w:bCs/>
          <w:i/>
          <w:iCs/>
        </w:rPr>
        <w:t xml:space="preserve"> </w:t>
      </w:r>
      <w:r w:rsidR="00E87593" w:rsidRPr="002955E5">
        <w:rPr>
          <w:rFonts w:asciiTheme="minorHAnsi" w:hAnsiTheme="minorHAnsi" w:cstheme="minorHAnsi"/>
          <w:bCs/>
          <w:i/>
          <w:iCs/>
        </w:rPr>
        <w:t>troš</w:t>
      </w:r>
      <w:r w:rsidR="0060486E" w:rsidRPr="002955E5">
        <w:rPr>
          <w:rFonts w:asciiTheme="minorHAnsi" w:hAnsiTheme="minorHAnsi" w:cstheme="minorHAnsi"/>
          <w:bCs/>
          <w:i/>
          <w:iCs/>
        </w:rPr>
        <w:t xml:space="preserve">ka u financijskom </w:t>
      </w:r>
      <w:r w:rsidR="000C2664" w:rsidRPr="002955E5">
        <w:rPr>
          <w:rFonts w:asciiTheme="minorHAnsi" w:hAnsiTheme="minorHAnsi" w:cstheme="minorHAnsi"/>
          <w:bCs/>
          <w:i/>
          <w:iCs/>
        </w:rPr>
        <w:t>p</w:t>
      </w:r>
      <w:r w:rsidR="0060486E" w:rsidRPr="002955E5">
        <w:rPr>
          <w:rFonts w:asciiTheme="minorHAnsi" w:hAnsiTheme="minorHAnsi" w:cstheme="minorHAnsi"/>
          <w:bCs/>
          <w:i/>
          <w:iCs/>
        </w:rPr>
        <w:t>lanu</w:t>
      </w:r>
      <w:r w:rsidR="0060486E" w:rsidRPr="00D93154">
        <w:rPr>
          <w:rFonts w:asciiTheme="minorHAnsi" w:hAnsiTheme="minorHAnsi" w:cstheme="minorHAnsi"/>
          <w:bCs/>
        </w:rPr>
        <w:t xml:space="preserve"> </w:t>
      </w:r>
      <w:r w:rsidR="0048526C">
        <w:rPr>
          <w:rFonts w:asciiTheme="minorHAnsi" w:hAnsiTheme="minorHAnsi" w:cstheme="minorHAnsi"/>
          <w:bCs/>
        </w:rPr>
        <w:t xml:space="preserve">vrijednost tih nabave </w:t>
      </w:r>
      <w:r w:rsidR="0060486E" w:rsidRPr="00D93154">
        <w:rPr>
          <w:rFonts w:asciiTheme="minorHAnsi" w:hAnsiTheme="minorHAnsi" w:cstheme="minorHAnsi"/>
          <w:bCs/>
        </w:rPr>
        <w:t xml:space="preserve">svedena </w:t>
      </w:r>
      <w:r w:rsidR="0048526C">
        <w:rPr>
          <w:rFonts w:asciiTheme="minorHAnsi" w:hAnsiTheme="minorHAnsi" w:cstheme="minorHAnsi"/>
          <w:bCs/>
        </w:rPr>
        <w:t xml:space="preserve">je </w:t>
      </w:r>
      <w:r w:rsidR="0060486E" w:rsidRPr="00D93154">
        <w:rPr>
          <w:rFonts w:asciiTheme="minorHAnsi" w:hAnsiTheme="minorHAnsi" w:cstheme="minorHAnsi"/>
          <w:bCs/>
        </w:rPr>
        <w:t xml:space="preserve">na 0,00 </w:t>
      </w:r>
      <w:r w:rsidR="00F40EEB">
        <w:rPr>
          <w:rFonts w:asciiTheme="minorHAnsi" w:hAnsiTheme="minorHAnsi" w:cstheme="minorHAnsi"/>
          <w:bCs/>
        </w:rPr>
        <w:t xml:space="preserve">kn </w:t>
      </w:r>
      <w:r w:rsidR="0060486E" w:rsidRPr="00D93154">
        <w:rPr>
          <w:rFonts w:asciiTheme="minorHAnsi" w:hAnsiTheme="minorHAnsi" w:cstheme="minorHAnsi"/>
          <w:bCs/>
        </w:rPr>
        <w:t xml:space="preserve">i planirana je u okviru rashoda </w:t>
      </w:r>
      <w:r w:rsidR="000C2664" w:rsidRPr="00D93154">
        <w:rPr>
          <w:rFonts w:asciiTheme="minorHAnsi" w:hAnsiTheme="minorHAnsi" w:cstheme="minorHAnsi"/>
          <w:bCs/>
        </w:rPr>
        <w:t xml:space="preserve">za </w:t>
      </w:r>
      <w:r w:rsidR="0060486E" w:rsidRPr="00D93154">
        <w:rPr>
          <w:rFonts w:asciiTheme="minorHAnsi" w:hAnsiTheme="minorHAnsi" w:cstheme="minorHAnsi"/>
          <w:bCs/>
        </w:rPr>
        <w:t>nabavu nefinancijske imovine za</w:t>
      </w:r>
      <w:r w:rsidRPr="00D93154">
        <w:rPr>
          <w:rFonts w:asciiTheme="minorHAnsi" w:hAnsiTheme="minorHAnsi" w:cstheme="minorHAnsi"/>
          <w:bCs/>
        </w:rPr>
        <w:t xml:space="preserve"> </w:t>
      </w:r>
      <w:r w:rsidR="0060486E" w:rsidRPr="00D93154">
        <w:rPr>
          <w:rFonts w:asciiTheme="minorHAnsi" w:hAnsiTheme="minorHAnsi" w:cstheme="minorHAnsi"/>
          <w:bCs/>
        </w:rPr>
        <w:t>2022</w:t>
      </w:r>
      <w:r w:rsidR="0048526C">
        <w:rPr>
          <w:rFonts w:asciiTheme="minorHAnsi" w:hAnsiTheme="minorHAnsi" w:cstheme="minorHAnsi"/>
          <w:bCs/>
        </w:rPr>
        <w:t>.</w:t>
      </w:r>
      <w:r w:rsidR="0060486E" w:rsidRPr="00D93154">
        <w:rPr>
          <w:rFonts w:asciiTheme="minorHAnsi" w:hAnsiTheme="minorHAnsi" w:cstheme="minorHAnsi"/>
          <w:bCs/>
        </w:rPr>
        <w:t xml:space="preserve"> godinu.</w:t>
      </w:r>
    </w:p>
    <w:p w14:paraId="121D1BB4" w14:textId="6BBE4906" w:rsidR="001A4966" w:rsidRPr="00D93154" w:rsidRDefault="001E5C5E" w:rsidP="00BD5890">
      <w:pPr>
        <w:spacing w:before="80" w:after="40"/>
        <w:jc w:val="both"/>
        <w:rPr>
          <w:rFonts w:asciiTheme="minorHAnsi" w:eastAsia="Times New Roman" w:hAnsiTheme="minorHAnsi" w:cstheme="minorHAnsi"/>
          <w:lang w:eastAsia="hr-HR"/>
        </w:rPr>
      </w:pPr>
      <w:r w:rsidRPr="00D93154">
        <w:rPr>
          <w:rFonts w:asciiTheme="minorHAnsi" w:hAnsiTheme="minorHAnsi" w:cstheme="minorHAnsi"/>
          <w:bCs/>
        </w:rPr>
        <w:t xml:space="preserve">Rashodi za nabavu nefinancijske imovine financiraju se </w:t>
      </w:r>
      <w:r w:rsidR="00B379BA" w:rsidRPr="00D93154">
        <w:rPr>
          <w:rFonts w:asciiTheme="minorHAnsi" w:hAnsiTheme="minorHAnsi" w:cstheme="minorHAnsi"/>
          <w:bCs/>
        </w:rPr>
        <w:t>iz pre</w:t>
      </w:r>
      <w:r w:rsidR="00B563B1" w:rsidRPr="00D93154">
        <w:rPr>
          <w:rFonts w:asciiTheme="minorHAnsi" w:hAnsiTheme="minorHAnsi" w:cstheme="minorHAnsi"/>
          <w:bCs/>
        </w:rPr>
        <w:t>n</w:t>
      </w:r>
      <w:r w:rsidR="00B379BA" w:rsidRPr="00D93154">
        <w:rPr>
          <w:rFonts w:asciiTheme="minorHAnsi" w:hAnsiTheme="minorHAnsi" w:cstheme="minorHAnsi"/>
          <w:bCs/>
        </w:rPr>
        <w:t xml:space="preserve">esenog viška prihoda iz ranijih razdoblja u iznosu </w:t>
      </w:r>
      <w:r w:rsidR="00BE618A" w:rsidRPr="00D93154">
        <w:rPr>
          <w:rFonts w:asciiTheme="minorHAnsi" w:hAnsiTheme="minorHAnsi" w:cstheme="minorHAnsi"/>
          <w:bCs/>
        </w:rPr>
        <w:t>3.775.832,</w:t>
      </w:r>
      <w:r w:rsidR="001A4966" w:rsidRPr="00D93154">
        <w:rPr>
          <w:rFonts w:asciiTheme="minorHAnsi" w:hAnsiTheme="minorHAnsi" w:cstheme="minorHAnsi"/>
          <w:bCs/>
        </w:rPr>
        <w:t xml:space="preserve">00 </w:t>
      </w:r>
      <w:r w:rsidR="00BE618A" w:rsidRPr="00D93154">
        <w:rPr>
          <w:rFonts w:asciiTheme="minorHAnsi" w:hAnsiTheme="minorHAnsi" w:cstheme="minorHAnsi"/>
          <w:bCs/>
        </w:rPr>
        <w:t>kn</w:t>
      </w:r>
      <w:r w:rsidR="00F156BE">
        <w:rPr>
          <w:rFonts w:asciiTheme="minorHAnsi" w:hAnsiTheme="minorHAnsi" w:cstheme="minorHAnsi"/>
          <w:bCs/>
        </w:rPr>
        <w:t>,</w:t>
      </w:r>
      <w:r w:rsidR="002955E5">
        <w:rPr>
          <w:rFonts w:asciiTheme="minorHAnsi" w:hAnsiTheme="minorHAnsi" w:cstheme="minorHAnsi"/>
          <w:bCs/>
        </w:rPr>
        <w:t xml:space="preserve"> </w:t>
      </w:r>
      <w:r w:rsidR="00BE618A" w:rsidRPr="00D93154">
        <w:rPr>
          <w:rFonts w:asciiTheme="minorHAnsi" w:hAnsiTheme="minorHAnsi" w:cstheme="minorHAnsi"/>
          <w:bCs/>
        </w:rPr>
        <w:t xml:space="preserve">ostvarenih prihoda poslovanja u iznosu </w:t>
      </w:r>
      <w:r w:rsidR="001A4966" w:rsidRPr="00D93154">
        <w:rPr>
          <w:rFonts w:asciiTheme="minorHAnsi" w:eastAsia="Times New Roman" w:hAnsiTheme="minorHAnsi" w:cstheme="minorHAnsi"/>
          <w:lang w:eastAsia="hr-HR"/>
        </w:rPr>
        <w:t>17.03</w:t>
      </w:r>
      <w:r w:rsidR="00F156BE">
        <w:rPr>
          <w:rFonts w:asciiTheme="minorHAnsi" w:eastAsia="Times New Roman" w:hAnsiTheme="minorHAnsi" w:cstheme="minorHAnsi"/>
          <w:lang w:eastAsia="hr-HR"/>
        </w:rPr>
        <w:t>0</w:t>
      </w:r>
      <w:r w:rsidR="001A4966" w:rsidRPr="00D93154">
        <w:rPr>
          <w:rFonts w:asciiTheme="minorHAnsi" w:eastAsia="Times New Roman" w:hAnsiTheme="minorHAnsi" w:cstheme="minorHAnsi"/>
          <w:lang w:eastAsia="hr-HR"/>
        </w:rPr>
        <w:t>.557,00</w:t>
      </w:r>
      <w:r w:rsidR="007E6AAB" w:rsidRPr="00D93154">
        <w:rPr>
          <w:rFonts w:asciiTheme="minorHAnsi" w:eastAsia="Times New Roman" w:hAnsiTheme="minorHAnsi" w:cstheme="minorHAnsi"/>
          <w:lang w:eastAsia="hr-HR"/>
        </w:rPr>
        <w:t xml:space="preserve"> kn</w:t>
      </w:r>
      <w:r w:rsidR="00F156BE">
        <w:rPr>
          <w:rFonts w:asciiTheme="minorHAnsi" w:eastAsia="Times New Roman" w:hAnsiTheme="minorHAnsi" w:cstheme="minorHAnsi"/>
          <w:lang w:eastAsia="hr-HR"/>
        </w:rPr>
        <w:t xml:space="preserve"> i prihoda od prodaje nefinancijske imovine u iznosu 8.000,00 kn</w:t>
      </w:r>
      <w:r w:rsidR="00382516">
        <w:rPr>
          <w:rFonts w:asciiTheme="minorHAnsi" w:eastAsia="Times New Roman" w:hAnsiTheme="minorHAnsi" w:cstheme="minorHAnsi"/>
          <w:lang w:eastAsia="hr-HR"/>
        </w:rPr>
        <w:t xml:space="preserve">. </w:t>
      </w:r>
    </w:p>
    <w:p w14:paraId="4BB937EE" w14:textId="691AE356" w:rsidR="00C644A0" w:rsidRPr="00D93154" w:rsidRDefault="00C644A0" w:rsidP="00A5695B">
      <w:pPr>
        <w:shd w:val="clear" w:color="auto" w:fill="D9E2F3" w:themeFill="accent1" w:themeFillTint="33"/>
        <w:spacing w:before="240" w:after="80"/>
        <w:jc w:val="both"/>
        <w:rPr>
          <w:rFonts w:asciiTheme="minorHAnsi" w:hAnsiTheme="minorHAnsi" w:cstheme="minorHAnsi"/>
          <w:b/>
        </w:rPr>
      </w:pPr>
      <w:r w:rsidRPr="00D93154">
        <w:rPr>
          <w:rFonts w:asciiTheme="minorHAnsi" w:hAnsiTheme="minorHAnsi" w:cstheme="minorHAnsi"/>
          <w:b/>
        </w:rPr>
        <w:t xml:space="preserve">REBALANS PLANA IZDATAKA ZA FINANCIJSKU IMOVINU I OTPLATE ZAJMOVA </w:t>
      </w:r>
    </w:p>
    <w:p w14:paraId="3FA52A96" w14:textId="276B7A5E" w:rsidR="00B5642C" w:rsidRDefault="00C644A0" w:rsidP="00BD5890">
      <w:pPr>
        <w:pStyle w:val="Bezproreda"/>
        <w:spacing w:before="80" w:after="40" w:line="276" w:lineRule="auto"/>
        <w:jc w:val="both"/>
        <w:rPr>
          <w:rFonts w:asciiTheme="minorHAnsi" w:hAnsiTheme="minorHAnsi" w:cstheme="minorHAnsi"/>
          <w:bCs/>
        </w:rPr>
      </w:pPr>
      <w:r w:rsidRPr="00D93154">
        <w:rPr>
          <w:rFonts w:asciiTheme="minorHAnsi" w:hAnsiTheme="minorHAnsi" w:cstheme="minorHAnsi"/>
          <w:bCs/>
        </w:rPr>
        <w:t xml:space="preserve">U </w:t>
      </w:r>
      <w:r w:rsidR="00957DDD" w:rsidRPr="00D93154">
        <w:rPr>
          <w:rFonts w:asciiTheme="minorHAnsi" w:hAnsiTheme="minorHAnsi" w:cstheme="minorHAnsi"/>
          <w:bCs/>
        </w:rPr>
        <w:t xml:space="preserve">rebalans plana izdataka za financijsku imovinu i otplate zajmova </w:t>
      </w:r>
      <w:r w:rsidR="00DF1243" w:rsidRPr="00D93154">
        <w:rPr>
          <w:rFonts w:asciiTheme="minorHAnsi" w:hAnsiTheme="minorHAnsi" w:cstheme="minorHAnsi"/>
          <w:bCs/>
        </w:rPr>
        <w:t xml:space="preserve">uvrštava </w:t>
      </w:r>
      <w:r w:rsidR="00F94E9F">
        <w:rPr>
          <w:rFonts w:asciiTheme="minorHAnsi" w:hAnsiTheme="minorHAnsi" w:cstheme="minorHAnsi"/>
          <w:bCs/>
        </w:rPr>
        <w:t>s</w:t>
      </w:r>
      <w:r w:rsidR="00DF1243" w:rsidRPr="00D93154">
        <w:rPr>
          <w:rFonts w:asciiTheme="minorHAnsi" w:hAnsiTheme="minorHAnsi" w:cstheme="minorHAnsi"/>
          <w:bCs/>
        </w:rPr>
        <w:t xml:space="preserve">e iznos od 25.000.000,00 </w:t>
      </w:r>
      <w:r w:rsidR="00F94E9F">
        <w:rPr>
          <w:rFonts w:asciiTheme="minorHAnsi" w:hAnsiTheme="minorHAnsi" w:cstheme="minorHAnsi"/>
          <w:bCs/>
        </w:rPr>
        <w:t xml:space="preserve">za </w:t>
      </w:r>
      <w:r w:rsidR="00DF1243" w:rsidRPr="00D93154">
        <w:rPr>
          <w:rFonts w:asciiTheme="minorHAnsi" w:hAnsiTheme="minorHAnsi" w:cstheme="minorHAnsi"/>
          <w:bCs/>
        </w:rPr>
        <w:t>prijevremenu otplatu investicijskog kredita br. 5000869028 kod ERSTE&amp;STEIERMÄRKISCHE BANK d.d., Rijeka, Jadranski trg 3, od 24.05.2019. (naš broj: 214/2019, KLASA: 910-04/17-01/03, URBROJ: 383-19-82, 04.06.2019.) iskorištenog za djelomično sufinanciranje projekta Centar za sigurnost i kvalitetu hrane – rekonstrukcija postojećeg kemijskog laboratorija (Zgrada B) i spojnog hodnika</w:t>
      </w:r>
      <w:r w:rsidR="0005499D" w:rsidRPr="00D93154">
        <w:rPr>
          <w:rFonts w:asciiTheme="minorHAnsi" w:hAnsiTheme="minorHAnsi" w:cstheme="minorHAnsi"/>
          <w:bCs/>
        </w:rPr>
        <w:t>, sukladno Odluci Upra</w:t>
      </w:r>
      <w:r w:rsidR="00B5642C" w:rsidRPr="00D93154">
        <w:rPr>
          <w:rFonts w:asciiTheme="minorHAnsi" w:hAnsiTheme="minorHAnsi" w:cstheme="minorHAnsi"/>
          <w:bCs/>
        </w:rPr>
        <w:t>v</w:t>
      </w:r>
      <w:r w:rsidR="0005499D" w:rsidRPr="00D93154">
        <w:rPr>
          <w:rFonts w:asciiTheme="minorHAnsi" w:hAnsiTheme="minorHAnsi" w:cstheme="minorHAnsi"/>
          <w:bCs/>
        </w:rPr>
        <w:t>nog vijeća sa sjednice</w:t>
      </w:r>
      <w:r w:rsidR="00B5642C" w:rsidRPr="00D93154">
        <w:rPr>
          <w:rFonts w:asciiTheme="minorHAnsi" w:hAnsiTheme="minorHAnsi" w:cstheme="minorHAnsi"/>
          <w:bCs/>
        </w:rPr>
        <w:t xml:space="preserve"> održane 24.11.2021. godine.</w:t>
      </w:r>
    </w:p>
    <w:p w14:paraId="61422A88" w14:textId="635A85B9" w:rsidR="005D1855" w:rsidRDefault="005D1855" w:rsidP="00BD5890">
      <w:pPr>
        <w:pStyle w:val="Bezproreda"/>
        <w:spacing w:before="80" w:after="4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Izdaci za financijsku imovinu i otplate zajmova financiraju se iz ost</w:t>
      </w:r>
      <w:r w:rsidR="00395F32">
        <w:rPr>
          <w:rFonts w:asciiTheme="minorHAnsi" w:hAnsiTheme="minorHAnsi" w:cstheme="minorHAnsi"/>
          <w:bCs/>
        </w:rPr>
        <w:t>varenih prihoda poslovanja.</w:t>
      </w:r>
    </w:p>
    <w:p w14:paraId="30CA205F" w14:textId="6BF480D5" w:rsidR="00B13092" w:rsidRPr="00D93154" w:rsidRDefault="00D93154" w:rsidP="00627E34">
      <w:pPr>
        <w:spacing w:before="720" w:after="40"/>
        <w:ind w:left="6373"/>
        <w:jc w:val="center"/>
        <w:rPr>
          <w:rFonts w:cs="Calibri"/>
        </w:rPr>
      </w:pPr>
      <w:r w:rsidRPr="00D93154">
        <w:rPr>
          <w:rFonts w:cs="Calibri"/>
        </w:rPr>
        <w:t>v.d. r</w:t>
      </w:r>
      <w:r w:rsidR="004254DA" w:rsidRPr="00D93154">
        <w:rPr>
          <w:rFonts w:cs="Calibri"/>
        </w:rPr>
        <w:t>avnatelj</w:t>
      </w:r>
      <w:r w:rsidRPr="00D93154">
        <w:rPr>
          <w:rFonts w:cs="Calibri"/>
        </w:rPr>
        <w:t>ice</w:t>
      </w:r>
    </w:p>
    <w:p w14:paraId="5548A9FD" w14:textId="4919C760" w:rsidR="004254DA" w:rsidRPr="00D93154" w:rsidRDefault="00A935EA" w:rsidP="00BD5890">
      <w:pPr>
        <w:spacing w:before="80" w:after="40"/>
        <w:ind w:left="6372"/>
        <w:jc w:val="center"/>
        <w:rPr>
          <w:rFonts w:cs="Calibri"/>
        </w:rPr>
      </w:pPr>
      <w:r>
        <w:rPr>
          <w:rFonts w:cs="Calibri"/>
        </w:rPr>
        <w:t>d</w:t>
      </w:r>
      <w:r w:rsidR="004254DA" w:rsidRPr="00D93154">
        <w:rPr>
          <w:rFonts w:cs="Calibri"/>
        </w:rPr>
        <w:t>r.</w:t>
      </w:r>
      <w:r w:rsidR="00D93154" w:rsidRPr="00D93154">
        <w:rPr>
          <w:rFonts w:cs="Calibri"/>
        </w:rPr>
        <w:t>sc. Sandra Šikić, dipl.</w:t>
      </w:r>
      <w:r w:rsidR="00C01338">
        <w:rPr>
          <w:rFonts w:cs="Calibri"/>
        </w:rPr>
        <w:t xml:space="preserve"> </w:t>
      </w:r>
      <w:r w:rsidR="00D93154" w:rsidRPr="00D93154">
        <w:rPr>
          <w:rFonts w:cs="Calibri"/>
        </w:rPr>
        <w:t>ing.</w:t>
      </w:r>
    </w:p>
    <w:p w14:paraId="330D69E7" w14:textId="06B8F2B7" w:rsidR="002E3F9D" w:rsidRPr="00627E34" w:rsidRDefault="00CC1A77" w:rsidP="00627E34">
      <w:pPr>
        <w:spacing w:before="2040" w:after="0" w:line="288" w:lineRule="auto"/>
        <w:jc w:val="both"/>
        <w:rPr>
          <w:rFonts w:cs="Calibri"/>
          <w:sz w:val="18"/>
          <w:szCs w:val="18"/>
        </w:rPr>
      </w:pPr>
      <w:r w:rsidRPr="00627E34">
        <w:rPr>
          <w:rFonts w:cs="Calibri"/>
          <w:sz w:val="18"/>
          <w:szCs w:val="18"/>
        </w:rPr>
        <w:t>Privitak:</w:t>
      </w:r>
    </w:p>
    <w:p w14:paraId="24A4944B" w14:textId="77777777" w:rsidR="002E3F9D" w:rsidRPr="00627E34" w:rsidRDefault="00C63A1C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27E34">
        <w:rPr>
          <w:rFonts w:cs="Calibri"/>
          <w:i/>
          <w:iCs/>
          <w:sz w:val="18"/>
          <w:szCs w:val="18"/>
        </w:rPr>
        <w:t>Rebalans</w:t>
      </w:r>
      <w:r w:rsidR="004D17AB" w:rsidRPr="00627E34">
        <w:rPr>
          <w:rFonts w:cs="Calibri"/>
          <w:i/>
          <w:iCs/>
          <w:sz w:val="18"/>
          <w:szCs w:val="18"/>
        </w:rPr>
        <w:t xml:space="preserve"> F</w:t>
      </w:r>
      <w:r w:rsidR="00A1486F" w:rsidRPr="00627E34">
        <w:rPr>
          <w:rFonts w:cs="Calibri"/>
          <w:i/>
          <w:iCs/>
          <w:sz w:val="18"/>
          <w:szCs w:val="18"/>
        </w:rPr>
        <w:t>inancijskog</w:t>
      </w:r>
      <w:r w:rsidR="004D17AB" w:rsidRPr="00627E34">
        <w:rPr>
          <w:rFonts w:cs="Calibri"/>
          <w:i/>
          <w:iCs/>
          <w:sz w:val="18"/>
          <w:szCs w:val="18"/>
        </w:rPr>
        <w:t>a</w:t>
      </w:r>
      <w:r w:rsidR="00A1486F" w:rsidRPr="00627E34">
        <w:rPr>
          <w:rFonts w:cs="Calibri"/>
          <w:i/>
          <w:iCs/>
          <w:sz w:val="18"/>
          <w:szCs w:val="18"/>
        </w:rPr>
        <w:t xml:space="preserve"> plana za </w:t>
      </w:r>
      <w:r w:rsidR="002E3F9D" w:rsidRPr="00627E34">
        <w:rPr>
          <w:rFonts w:cs="Calibri"/>
          <w:i/>
          <w:iCs/>
          <w:sz w:val="18"/>
          <w:szCs w:val="18"/>
        </w:rPr>
        <w:t>20</w:t>
      </w:r>
      <w:r w:rsidR="006377CA" w:rsidRPr="00627E34">
        <w:rPr>
          <w:rFonts w:cs="Calibri"/>
          <w:i/>
          <w:iCs/>
          <w:sz w:val="18"/>
          <w:szCs w:val="18"/>
        </w:rPr>
        <w:t>21</w:t>
      </w:r>
      <w:r w:rsidR="002E3F9D" w:rsidRPr="00627E34">
        <w:rPr>
          <w:rFonts w:cs="Calibri"/>
          <w:i/>
          <w:iCs/>
          <w:sz w:val="18"/>
          <w:szCs w:val="18"/>
        </w:rPr>
        <w:t>. godinu</w:t>
      </w:r>
      <w:r w:rsidRPr="00627E34">
        <w:rPr>
          <w:rFonts w:cs="Calibri"/>
          <w:i/>
          <w:iCs/>
          <w:sz w:val="18"/>
          <w:szCs w:val="18"/>
        </w:rPr>
        <w:t xml:space="preserve"> – O</w:t>
      </w:r>
      <w:r w:rsidR="00A1486F" w:rsidRPr="00627E34">
        <w:rPr>
          <w:rFonts w:cs="Calibri"/>
          <w:i/>
          <w:iCs/>
          <w:sz w:val="18"/>
          <w:szCs w:val="18"/>
        </w:rPr>
        <w:t>pći dio</w:t>
      </w:r>
      <w:r w:rsidR="00F90D4E" w:rsidRPr="00627E34">
        <w:rPr>
          <w:rFonts w:cs="Calibri"/>
          <w:i/>
          <w:iCs/>
          <w:sz w:val="18"/>
          <w:szCs w:val="18"/>
        </w:rPr>
        <w:t>;</w:t>
      </w:r>
    </w:p>
    <w:p w14:paraId="58D9BEC3" w14:textId="77777777" w:rsidR="002E3F9D" w:rsidRPr="00627E34" w:rsidRDefault="004D17AB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27E34">
        <w:rPr>
          <w:rFonts w:cs="Calibri"/>
          <w:i/>
          <w:iCs/>
          <w:sz w:val="18"/>
          <w:szCs w:val="18"/>
        </w:rPr>
        <w:t>Rebalans Financijskoga</w:t>
      </w:r>
      <w:r w:rsidR="00A1486F" w:rsidRPr="00627E34">
        <w:rPr>
          <w:rFonts w:cs="Calibri"/>
          <w:i/>
          <w:iCs/>
          <w:sz w:val="18"/>
          <w:szCs w:val="18"/>
        </w:rPr>
        <w:t xml:space="preserve"> plan</w:t>
      </w:r>
      <w:r w:rsidRPr="00627E34">
        <w:rPr>
          <w:rFonts w:cs="Calibri"/>
          <w:i/>
          <w:iCs/>
          <w:sz w:val="18"/>
          <w:szCs w:val="18"/>
        </w:rPr>
        <w:t>a</w:t>
      </w:r>
      <w:r w:rsidR="00A1486F" w:rsidRPr="00627E34">
        <w:rPr>
          <w:rFonts w:cs="Calibri"/>
          <w:i/>
          <w:iCs/>
          <w:sz w:val="18"/>
          <w:szCs w:val="18"/>
        </w:rPr>
        <w:t xml:space="preserve"> prihoda i rashoda za 20</w:t>
      </w:r>
      <w:r w:rsidR="006377CA" w:rsidRPr="00627E34">
        <w:rPr>
          <w:rFonts w:cs="Calibri"/>
          <w:i/>
          <w:iCs/>
          <w:sz w:val="18"/>
          <w:szCs w:val="18"/>
        </w:rPr>
        <w:t>21</w:t>
      </w:r>
      <w:r w:rsidR="00B6287F" w:rsidRPr="00627E34">
        <w:rPr>
          <w:rFonts w:cs="Calibri"/>
          <w:i/>
          <w:iCs/>
          <w:sz w:val="18"/>
          <w:szCs w:val="18"/>
        </w:rPr>
        <w:t>.</w:t>
      </w:r>
      <w:r w:rsidR="00F90D4E" w:rsidRPr="00627E34">
        <w:rPr>
          <w:rFonts w:cs="Calibri"/>
          <w:i/>
          <w:iCs/>
          <w:sz w:val="18"/>
          <w:szCs w:val="18"/>
        </w:rPr>
        <w:t xml:space="preserve"> godinu;</w:t>
      </w:r>
    </w:p>
    <w:p w14:paraId="34781D8D" w14:textId="77777777" w:rsidR="002E3F9D" w:rsidRPr="00627E34" w:rsidRDefault="004D17AB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27E34">
        <w:rPr>
          <w:rFonts w:cs="Calibri"/>
          <w:i/>
          <w:iCs/>
          <w:sz w:val="18"/>
          <w:szCs w:val="18"/>
        </w:rPr>
        <w:t>Rebalans P</w:t>
      </w:r>
      <w:r w:rsidR="00A1486F" w:rsidRPr="00627E34">
        <w:rPr>
          <w:rFonts w:cs="Calibri"/>
          <w:i/>
          <w:iCs/>
          <w:sz w:val="18"/>
          <w:szCs w:val="18"/>
        </w:rPr>
        <w:t>lan</w:t>
      </w:r>
      <w:r w:rsidRPr="00627E34">
        <w:rPr>
          <w:rFonts w:cs="Calibri"/>
          <w:i/>
          <w:iCs/>
          <w:sz w:val="18"/>
          <w:szCs w:val="18"/>
        </w:rPr>
        <w:t>a</w:t>
      </w:r>
      <w:r w:rsidR="00A1486F" w:rsidRPr="00627E34">
        <w:rPr>
          <w:rFonts w:cs="Calibri"/>
          <w:i/>
          <w:iCs/>
          <w:sz w:val="18"/>
          <w:szCs w:val="18"/>
        </w:rPr>
        <w:t xml:space="preserve"> nabave materijala, energije i usluga za 20</w:t>
      </w:r>
      <w:r w:rsidR="006377CA" w:rsidRPr="00627E34">
        <w:rPr>
          <w:rFonts w:cs="Calibri"/>
          <w:i/>
          <w:iCs/>
          <w:sz w:val="18"/>
          <w:szCs w:val="18"/>
        </w:rPr>
        <w:t>21</w:t>
      </w:r>
      <w:r w:rsidR="00A1486F" w:rsidRPr="00627E34">
        <w:rPr>
          <w:rFonts w:cs="Calibri"/>
          <w:i/>
          <w:iCs/>
          <w:sz w:val="18"/>
          <w:szCs w:val="18"/>
        </w:rPr>
        <w:t>. godinu</w:t>
      </w:r>
      <w:r w:rsidR="00F90D4E" w:rsidRPr="00627E34">
        <w:rPr>
          <w:rFonts w:cs="Calibri"/>
          <w:i/>
          <w:iCs/>
          <w:sz w:val="18"/>
          <w:szCs w:val="18"/>
        </w:rPr>
        <w:t>;</w:t>
      </w:r>
    </w:p>
    <w:p w14:paraId="7F127479" w14:textId="77777777" w:rsidR="00B13092" w:rsidRPr="00627E34" w:rsidRDefault="004D17AB" w:rsidP="00627E34">
      <w:pPr>
        <w:numPr>
          <w:ilvl w:val="0"/>
          <w:numId w:val="19"/>
        </w:numPr>
        <w:spacing w:after="0" w:line="288" w:lineRule="auto"/>
        <w:ind w:left="357" w:hanging="357"/>
        <w:jc w:val="both"/>
        <w:rPr>
          <w:rFonts w:cs="Calibri"/>
          <w:i/>
          <w:iCs/>
          <w:sz w:val="18"/>
          <w:szCs w:val="18"/>
        </w:rPr>
      </w:pPr>
      <w:r w:rsidRPr="00627E34">
        <w:rPr>
          <w:rFonts w:cs="Calibri"/>
          <w:i/>
          <w:iCs/>
          <w:sz w:val="18"/>
          <w:szCs w:val="18"/>
        </w:rPr>
        <w:t>Rebalans Plana</w:t>
      </w:r>
      <w:r w:rsidR="00A1486F" w:rsidRPr="00627E34">
        <w:rPr>
          <w:rFonts w:cs="Calibri"/>
          <w:i/>
          <w:iCs/>
          <w:sz w:val="18"/>
          <w:szCs w:val="18"/>
        </w:rPr>
        <w:t xml:space="preserve"> </w:t>
      </w:r>
      <w:r w:rsidR="00F90D4E" w:rsidRPr="00627E34">
        <w:rPr>
          <w:rFonts w:cs="Calibri"/>
          <w:i/>
          <w:iCs/>
          <w:sz w:val="18"/>
          <w:szCs w:val="18"/>
        </w:rPr>
        <w:t>nabave</w:t>
      </w:r>
      <w:r w:rsidR="00A1486F" w:rsidRPr="00627E34">
        <w:rPr>
          <w:rFonts w:cs="Calibri"/>
          <w:i/>
          <w:iCs/>
          <w:sz w:val="18"/>
          <w:szCs w:val="18"/>
        </w:rPr>
        <w:t xml:space="preserve"> </w:t>
      </w:r>
      <w:r w:rsidR="00F729EA" w:rsidRPr="00627E34">
        <w:rPr>
          <w:rFonts w:cs="Calibri"/>
          <w:i/>
          <w:iCs/>
          <w:sz w:val="18"/>
          <w:szCs w:val="18"/>
        </w:rPr>
        <w:t xml:space="preserve">dugotrajne </w:t>
      </w:r>
      <w:r w:rsidR="00A1486F" w:rsidRPr="00627E34">
        <w:rPr>
          <w:rFonts w:cs="Calibri"/>
          <w:i/>
          <w:iCs/>
          <w:sz w:val="18"/>
          <w:szCs w:val="18"/>
        </w:rPr>
        <w:t>nefinancijske imovine za 20</w:t>
      </w:r>
      <w:r w:rsidR="006377CA" w:rsidRPr="00627E34">
        <w:rPr>
          <w:rFonts w:cs="Calibri"/>
          <w:i/>
          <w:iCs/>
          <w:sz w:val="18"/>
          <w:szCs w:val="18"/>
        </w:rPr>
        <w:t>21</w:t>
      </w:r>
      <w:r w:rsidR="00A1486F" w:rsidRPr="00627E34">
        <w:rPr>
          <w:rFonts w:cs="Calibri"/>
          <w:i/>
          <w:iCs/>
          <w:sz w:val="18"/>
          <w:szCs w:val="18"/>
        </w:rPr>
        <w:t>. godinu.</w:t>
      </w:r>
    </w:p>
    <w:sectPr w:rsidR="00B13092" w:rsidRPr="00627E34" w:rsidSect="002927E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D019" w14:textId="77777777" w:rsidR="00B94F0F" w:rsidRDefault="00B94F0F" w:rsidP="00FB2CC6">
      <w:pPr>
        <w:spacing w:after="0" w:line="240" w:lineRule="auto"/>
      </w:pPr>
      <w:r>
        <w:separator/>
      </w:r>
    </w:p>
  </w:endnote>
  <w:endnote w:type="continuationSeparator" w:id="0">
    <w:p w14:paraId="4BC18CD1" w14:textId="77777777" w:rsidR="00B94F0F" w:rsidRDefault="00B94F0F" w:rsidP="00FB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AAAA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80F7" w14:textId="6F56394D" w:rsidR="001C003D" w:rsidRPr="005D5936" w:rsidRDefault="00FC39A4" w:rsidP="00B86757">
    <w:pPr>
      <w:pStyle w:val="Podnoje"/>
      <w:ind w:left="-850" w:right="-850"/>
      <w:jc w:val="center"/>
      <w:rPr>
        <w:rFonts w:ascii="Garamond" w:hAnsi="Garamond"/>
        <w:b/>
        <w:color w:val="808080"/>
        <w:spacing w:val="20"/>
      </w:rPr>
    </w:pPr>
    <w:r w:rsidRPr="005D5936">
      <w:rPr>
        <w:rFonts w:ascii="Garamond" w:hAnsi="Garamond"/>
        <w:b/>
        <w:noProof/>
        <w:color w:val="808080"/>
        <w:spacing w:val="20"/>
        <w:lang w:eastAsia="hr-H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D56FA78" wp14:editId="789E6359">
              <wp:simplePos x="0" y="0"/>
              <wp:positionH relativeFrom="column">
                <wp:posOffset>-489585</wp:posOffset>
              </wp:positionH>
              <wp:positionV relativeFrom="paragraph">
                <wp:posOffset>-3175</wp:posOffset>
              </wp:positionV>
              <wp:extent cx="6659880" cy="0"/>
              <wp:effectExtent l="5715" t="6350" r="11430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1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15FF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-.25pt" to="48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" strokecolor="#0061af">
              <w10:anchorlock/>
            </v:line>
          </w:pict>
        </mc:Fallback>
      </mc:AlternateContent>
    </w:r>
  </w:p>
  <w:p w14:paraId="40A364FD" w14:textId="77777777" w:rsidR="00FB2CC6" w:rsidRPr="00B17DC3" w:rsidRDefault="00B17DC3" w:rsidP="00D35765">
    <w:pPr>
      <w:pStyle w:val="Podnoje"/>
      <w:ind w:left="-993" w:right="-850"/>
      <w:jc w:val="center"/>
      <w:rPr>
        <w:color w:val="808080"/>
        <w:spacing w:val="20"/>
        <w:sz w:val="20"/>
        <w:szCs w:val="20"/>
      </w:rPr>
    </w:pPr>
    <w:r w:rsidRPr="00B17DC3">
      <w:rPr>
        <w:color w:val="808080"/>
        <w:spacing w:val="20"/>
        <w:sz w:val="20"/>
        <w:szCs w:val="20"/>
      </w:rPr>
      <w:t>Nastavni z</w:t>
    </w:r>
    <w:r w:rsidR="00FB2CC6" w:rsidRPr="00B17DC3">
      <w:rPr>
        <w:color w:val="808080"/>
        <w:spacing w:val="20"/>
        <w:sz w:val="20"/>
        <w:szCs w:val="20"/>
      </w:rPr>
      <w:t>avod za javno zdravstvo “Dr. Andrija Štampar“</w:t>
    </w:r>
    <w:r w:rsidR="00330337" w:rsidRPr="00B17DC3">
      <w:rPr>
        <w:color w:val="808080"/>
        <w:spacing w:val="20"/>
        <w:sz w:val="20"/>
        <w:szCs w:val="20"/>
      </w:rPr>
      <w:t xml:space="preserve"> </w:t>
    </w:r>
    <w:r w:rsidR="001C003D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1C003D" w:rsidRPr="00B17DC3">
      <w:rPr>
        <w:rFonts w:cs="Arial"/>
        <w:color w:val="808080"/>
        <w:spacing w:val="20"/>
        <w:sz w:val="20"/>
        <w:szCs w:val="20"/>
      </w:rPr>
      <w:t xml:space="preserve"> </w:t>
    </w:r>
    <w:r w:rsidR="00FB2CC6" w:rsidRPr="00B17DC3">
      <w:rPr>
        <w:color w:val="808080"/>
        <w:spacing w:val="20"/>
        <w:sz w:val="20"/>
        <w:szCs w:val="20"/>
      </w:rPr>
      <w:t xml:space="preserve">Mirogojska cesta 16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FB2CC6" w:rsidRPr="00B17DC3">
      <w:rPr>
        <w:color w:val="808080"/>
        <w:spacing w:val="20"/>
        <w:sz w:val="20"/>
        <w:szCs w:val="20"/>
      </w:rPr>
      <w:t xml:space="preserve"> HR-10000 Zagreb</w:t>
    </w:r>
  </w:p>
  <w:p w14:paraId="57660EE8" w14:textId="77777777" w:rsidR="00FB2CC6" w:rsidRPr="00B17DC3" w:rsidRDefault="005815CD" w:rsidP="00D35765">
    <w:pPr>
      <w:pStyle w:val="Podnoje"/>
      <w:ind w:left="-993" w:right="-850"/>
      <w:jc w:val="center"/>
      <w:rPr>
        <w:color w:val="808080"/>
        <w:spacing w:val="20"/>
        <w:sz w:val="20"/>
        <w:szCs w:val="20"/>
      </w:rPr>
    </w:pPr>
    <w:r w:rsidRPr="00B17DC3">
      <w:rPr>
        <w:color w:val="808080"/>
        <w:spacing w:val="20"/>
        <w:sz w:val="20"/>
        <w:szCs w:val="20"/>
      </w:rPr>
      <w:t>Tel.</w:t>
    </w:r>
    <w:r w:rsidR="00A613AB" w:rsidRPr="00B17DC3">
      <w:rPr>
        <w:color w:val="808080"/>
        <w:spacing w:val="20"/>
        <w:sz w:val="20"/>
        <w:szCs w:val="20"/>
      </w:rPr>
      <w:t xml:space="preserve"> </w:t>
    </w:r>
    <w:r w:rsidRPr="00B17DC3">
      <w:rPr>
        <w:color w:val="808080"/>
        <w:spacing w:val="20"/>
        <w:sz w:val="20"/>
        <w:szCs w:val="20"/>
      </w:rPr>
      <w:t xml:space="preserve">01/46 96 </w:t>
    </w:r>
    <w:r w:rsidR="00B17DC3">
      <w:rPr>
        <w:color w:val="808080"/>
        <w:spacing w:val="20"/>
        <w:sz w:val="20"/>
        <w:szCs w:val="20"/>
      </w:rPr>
      <w:t>151</w:t>
    </w:r>
    <w:r w:rsidR="004E4935" w:rsidRPr="00B17DC3">
      <w:rPr>
        <w:color w:val="808080"/>
        <w:spacing w:val="20"/>
        <w:sz w:val="20"/>
        <w:szCs w:val="20"/>
      </w:rPr>
      <w:t xml:space="preserve">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4E4935" w:rsidRPr="00B17DC3">
      <w:rPr>
        <w:rFonts w:cs="Arial"/>
        <w:color w:val="0061AF"/>
        <w:spacing w:val="20"/>
        <w:sz w:val="20"/>
        <w:szCs w:val="20"/>
      </w:rPr>
      <w:t xml:space="preserve">  </w:t>
    </w:r>
    <w:r w:rsidR="00A613AB" w:rsidRPr="00B17DC3">
      <w:rPr>
        <w:rFonts w:cs="Arial"/>
        <w:color w:val="0061AF"/>
        <w:spacing w:val="20"/>
        <w:sz w:val="20"/>
        <w:szCs w:val="20"/>
      </w:rPr>
      <w:t xml:space="preserve"> </w:t>
    </w:r>
    <w:r w:rsidRPr="00B17DC3">
      <w:rPr>
        <w:color w:val="808080"/>
        <w:spacing w:val="20"/>
        <w:sz w:val="20"/>
        <w:szCs w:val="20"/>
      </w:rPr>
      <w:t>Fax. 01/</w:t>
    </w:r>
    <w:r w:rsidR="00B17DC3">
      <w:rPr>
        <w:color w:val="808080"/>
        <w:spacing w:val="20"/>
        <w:sz w:val="20"/>
        <w:szCs w:val="20"/>
      </w:rPr>
      <w:t>64 14</w:t>
    </w:r>
    <w:r w:rsidRPr="00B17DC3">
      <w:rPr>
        <w:color w:val="808080"/>
        <w:spacing w:val="20"/>
        <w:sz w:val="20"/>
        <w:szCs w:val="20"/>
      </w:rPr>
      <w:t xml:space="preserve"> </w:t>
    </w:r>
    <w:r w:rsidR="00B17DC3">
      <w:rPr>
        <w:color w:val="808080"/>
        <w:spacing w:val="20"/>
        <w:sz w:val="20"/>
        <w:szCs w:val="20"/>
      </w:rPr>
      <w:t>006</w:t>
    </w:r>
    <w:r w:rsidR="00FB2CC6" w:rsidRPr="00B17DC3">
      <w:rPr>
        <w:color w:val="808080"/>
        <w:spacing w:val="20"/>
        <w:sz w:val="20"/>
        <w:szCs w:val="20"/>
      </w:rPr>
      <w:t xml:space="preserve"> </w:t>
    </w:r>
    <w:r w:rsidR="004E4935" w:rsidRPr="00B17DC3">
      <w:rPr>
        <w:color w:val="808080"/>
        <w:spacing w:val="20"/>
        <w:sz w:val="20"/>
        <w:szCs w:val="20"/>
      </w:rPr>
      <w:t xml:space="preserve"> 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4E4935" w:rsidRPr="00B17DC3">
      <w:rPr>
        <w:rFonts w:cs="Arial"/>
        <w:color w:val="0061AF"/>
        <w:spacing w:val="20"/>
        <w:sz w:val="20"/>
        <w:szCs w:val="20"/>
      </w:rPr>
      <w:t xml:space="preserve"> </w:t>
    </w:r>
    <w:r w:rsidR="00FB2CC6" w:rsidRPr="00B17DC3">
      <w:rPr>
        <w:color w:val="808080"/>
        <w:spacing w:val="20"/>
        <w:sz w:val="20"/>
        <w:szCs w:val="20"/>
      </w:rPr>
      <w:t xml:space="preserve"> </w:t>
    </w:r>
    <w:r w:rsidR="00B17DC3">
      <w:rPr>
        <w:color w:val="808080"/>
        <w:spacing w:val="20"/>
        <w:sz w:val="20"/>
        <w:szCs w:val="20"/>
      </w:rPr>
      <w:t>uprava</w:t>
    </w:r>
    <w:r w:rsidR="00FB2CC6" w:rsidRPr="00B17DC3">
      <w:rPr>
        <w:color w:val="808080"/>
        <w:spacing w:val="20"/>
        <w:sz w:val="20"/>
        <w:szCs w:val="20"/>
      </w:rPr>
      <w:t xml:space="preserve">@stampar.hr </w:t>
    </w:r>
    <w:r w:rsidR="004E4935" w:rsidRPr="00B17DC3">
      <w:rPr>
        <w:color w:val="808080"/>
        <w:spacing w:val="20"/>
        <w:sz w:val="20"/>
        <w:szCs w:val="20"/>
      </w:rPr>
      <w:t xml:space="preserve">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4E4935" w:rsidRPr="00B17DC3">
      <w:rPr>
        <w:rFonts w:cs="Arial"/>
        <w:color w:val="0061AF"/>
        <w:spacing w:val="20"/>
        <w:sz w:val="20"/>
        <w:szCs w:val="20"/>
      </w:rPr>
      <w:t xml:space="preserve"> </w:t>
    </w:r>
    <w:r w:rsidR="00A613AB" w:rsidRPr="00B17DC3">
      <w:rPr>
        <w:rFonts w:cs="Arial"/>
        <w:color w:val="0061AF"/>
        <w:spacing w:val="20"/>
        <w:sz w:val="20"/>
        <w:szCs w:val="20"/>
      </w:rPr>
      <w:t xml:space="preserve"> </w:t>
    </w:r>
    <w:r w:rsidR="00FB2CC6" w:rsidRPr="00B17DC3">
      <w:rPr>
        <w:color w:val="808080"/>
        <w:spacing w:val="20"/>
        <w:sz w:val="20"/>
        <w:szCs w:val="20"/>
      </w:rPr>
      <w:t>www.stampar.hr</w:t>
    </w:r>
  </w:p>
  <w:p w14:paraId="0156C1B0" w14:textId="77777777" w:rsidR="00FB2CC6" w:rsidRPr="00B17DC3" w:rsidRDefault="00FB2CC6" w:rsidP="00D35765">
    <w:pPr>
      <w:pStyle w:val="Podnoje"/>
      <w:ind w:left="-993" w:right="-850"/>
      <w:jc w:val="center"/>
      <w:rPr>
        <w:color w:val="808080"/>
        <w:spacing w:val="20"/>
        <w:sz w:val="20"/>
        <w:szCs w:val="20"/>
      </w:rPr>
    </w:pPr>
    <w:r w:rsidRPr="00B17DC3">
      <w:rPr>
        <w:color w:val="808080"/>
        <w:spacing w:val="20"/>
        <w:sz w:val="20"/>
        <w:szCs w:val="20"/>
      </w:rPr>
      <w:t>OIB: 33392005961 (MB: 03270661)</w:t>
    </w:r>
    <w:r w:rsidR="001C003D" w:rsidRPr="00B17DC3">
      <w:rPr>
        <w:color w:val="808080"/>
        <w:spacing w:val="20"/>
        <w:sz w:val="20"/>
        <w:szCs w:val="20"/>
      </w:rPr>
      <w:t xml:space="preserve"> </w:t>
    </w:r>
    <w:r w:rsidR="005D5936" w:rsidRPr="00B17DC3">
      <w:rPr>
        <w:rFonts w:ascii="Arial" w:hAnsi="Arial" w:cs="Arial"/>
        <w:color w:val="0061AF"/>
        <w:spacing w:val="20"/>
        <w:sz w:val="20"/>
        <w:szCs w:val="20"/>
      </w:rPr>
      <w:t>■</w:t>
    </w:r>
    <w:r w:rsidR="00330337" w:rsidRPr="00B17DC3">
      <w:rPr>
        <w:rFonts w:cs="Arial"/>
        <w:color w:val="0061AF"/>
        <w:spacing w:val="20"/>
        <w:sz w:val="20"/>
        <w:szCs w:val="20"/>
      </w:rPr>
      <w:t xml:space="preserve"> </w:t>
    </w:r>
    <w:r w:rsidR="00495766" w:rsidRPr="00B17DC3">
      <w:rPr>
        <w:color w:val="808080"/>
        <w:spacing w:val="20"/>
        <w:sz w:val="20"/>
        <w:szCs w:val="20"/>
      </w:rPr>
      <w:t>IBAN: HR3023400091100159915</w:t>
    </w:r>
    <w:r w:rsidR="001C003D" w:rsidRPr="00B17DC3">
      <w:rPr>
        <w:color w:val="808080"/>
        <w:spacing w:val="20"/>
        <w:sz w:val="20"/>
        <w:szCs w:val="20"/>
      </w:rPr>
      <w:t>,</w:t>
    </w:r>
    <w:r w:rsidRPr="00B17DC3">
      <w:rPr>
        <w:color w:val="808080"/>
        <w:spacing w:val="20"/>
        <w:sz w:val="20"/>
        <w:szCs w:val="20"/>
      </w:rPr>
      <w:t xml:space="preserve"> PBZ d.d. Zagreb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EA76" w14:textId="77777777" w:rsidR="001437EC" w:rsidRPr="001437EC" w:rsidRDefault="001437EC">
    <w:pPr>
      <w:pStyle w:val="Podnoje"/>
      <w:jc w:val="right"/>
      <w:rPr>
        <w:rFonts w:ascii="Cambria" w:hAnsi="Cambria"/>
      </w:rPr>
    </w:pPr>
    <w:r w:rsidRPr="001437EC">
      <w:rPr>
        <w:rFonts w:ascii="Cambria" w:hAnsi="Cambria"/>
      </w:rPr>
      <w:fldChar w:fldCharType="begin"/>
    </w:r>
    <w:r w:rsidRPr="001437EC">
      <w:rPr>
        <w:rFonts w:ascii="Cambria" w:hAnsi="Cambria"/>
      </w:rPr>
      <w:instrText>PAGE   \* MERGEFORMAT</w:instrText>
    </w:r>
    <w:r w:rsidRPr="001437EC">
      <w:rPr>
        <w:rFonts w:ascii="Cambria" w:hAnsi="Cambria"/>
      </w:rPr>
      <w:fldChar w:fldCharType="separate"/>
    </w:r>
    <w:r w:rsidR="00436D74">
      <w:rPr>
        <w:rFonts w:ascii="Cambria" w:hAnsi="Cambria"/>
        <w:noProof/>
      </w:rPr>
      <w:t>2</w:t>
    </w:r>
    <w:r w:rsidRPr="001437EC">
      <w:rPr>
        <w:rFonts w:ascii="Cambria" w:hAnsi="Cambria"/>
      </w:rPr>
      <w:fldChar w:fldCharType="end"/>
    </w:r>
  </w:p>
  <w:p w14:paraId="4CF956DB" w14:textId="77777777" w:rsidR="00B03157" w:rsidRPr="00B03157" w:rsidRDefault="00B03157" w:rsidP="00B031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905E" w14:textId="77777777" w:rsidR="00B94F0F" w:rsidRDefault="00B94F0F" w:rsidP="00FB2CC6">
      <w:pPr>
        <w:spacing w:after="0" w:line="240" w:lineRule="auto"/>
      </w:pPr>
      <w:r>
        <w:separator/>
      </w:r>
    </w:p>
  </w:footnote>
  <w:footnote w:type="continuationSeparator" w:id="0">
    <w:p w14:paraId="58A3C0C8" w14:textId="77777777" w:rsidR="00B94F0F" w:rsidRDefault="00B94F0F" w:rsidP="00FB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EE2F" w14:textId="4E4544D0" w:rsidR="003B02D3" w:rsidRDefault="00FC39A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D76F50" wp14:editId="1C2B9023">
              <wp:simplePos x="0" y="0"/>
              <wp:positionH relativeFrom="column">
                <wp:posOffset>3576320</wp:posOffset>
              </wp:positionH>
              <wp:positionV relativeFrom="paragraph">
                <wp:posOffset>-202565</wp:posOffset>
              </wp:positionV>
              <wp:extent cx="0" cy="1080135"/>
              <wp:effectExtent l="13970" t="6985" r="5080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01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D7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C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281.6pt;margin-top:-15.95pt;width:0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" strokecolor="#1f4d78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D6390A" wp14:editId="008B4F04">
              <wp:simplePos x="0" y="0"/>
              <wp:positionH relativeFrom="column">
                <wp:posOffset>3783330</wp:posOffset>
              </wp:positionH>
              <wp:positionV relativeFrom="paragraph">
                <wp:posOffset>89535</wp:posOffset>
              </wp:positionV>
              <wp:extent cx="2157095" cy="755650"/>
              <wp:effectExtent l="1905" t="3810" r="317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4CE12" w14:textId="77777777" w:rsidR="00495766" w:rsidRDefault="00F21883" w:rsidP="00495766">
                          <w:pPr>
                            <w:pStyle w:val="Bezproreda"/>
                          </w:pP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U</w:t>
                          </w:r>
                          <w:r w:rsidR="0069198A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pravno vijeće</w:t>
                          </w:r>
                          <w:r w:rsidR="0078623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155265D4" w14:textId="77777777" w:rsidR="00495766" w:rsidRPr="00495766" w:rsidRDefault="00495766" w:rsidP="00495766">
                          <w:pPr>
                            <w:pStyle w:val="Bezproreda"/>
                            <w:ind w:left="708" w:firstLine="708"/>
                          </w:pPr>
                        </w:p>
                        <w:p w14:paraId="15192EF7" w14:textId="77777777" w:rsidR="00810CDB" w:rsidRPr="00C131C7" w:rsidRDefault="00952689" w:rsidP="0078185F">
                          <w:pPr>
                            <w:spacing w:line="240" w:lineRule="auto"/>
                            <w:ind w:right="-301"/>
                            <w:rPr>
                              <w:rFonts w:cs="Tahoma"/>
                            </w:rPr>
                          </w:pPr>
                          <w:r w:rsidRPr="00C131C7">
                            <w:rPr>
                              <w:rFonts w:cs="Tahoma"/>
                              <w:b/>
                              <w:color w:val="5F5F5F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639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9pt;margin-top:7.05pt;width:169.85pt;height: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" filled="f" stroked="f">
              <v:textbox>
                <w:txbxContent>
                  <w:p w14:paraId="4AB4CE12" w14:textId="77777777" w:rsidR="00495766" w:rsidRDefault="00F21883" w:rsidP="00495766">
                    <w:pPr>
                      <w:pStyle w:val="Bezproreda"/>
                    </w:pP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U</w:t>
                    </w:r>
                    <w:r w:rsidR="0069198A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pravno vijeće</w:t>
                    </w:r>
                    <w:r w:rsidR="00786236">
                      <w:rPr>
                        <w:rFonts w:ascii="Garamond" w:hAnsi="Garamond"/>
                        <w:sz w:val="28"/>
                        <w:szCs w:val="28"/>
                      </w:rPr>
                      <w:br/>
                    </w:r>
                  </w:p>
                  <w:p w14:paraId="155265D4" w14:textId="77777777" w:rsidR="00495766" w:rsidRPr="00495766" w:rsidRDefault="00495766" w:rsidP="00495766">
                    <w:pPr>
                      <w:pStyle w:val="Bezproreda"/>
                      <w:ind w:left="708" w:firstLine="708"/>
                    </w:pPr>
                  </w:p>
                  <w:p w14:paraId="15192EF7" w14:textId="77777777" w:rsidR="00810CDB" w:rsidRPr="00C131C7" w:rsidRDefault="00952689" w:rsidP="0078185F">
                    <w:pPr>
                      <w:spacing w:line="240" w:lineRule="auto"/>
                      <w:ind w:right="-301"/>
                      <w:rPr>
                        <w:rFonts w:cs="Tahoma"/>
                      </w:rPr>
                    </w:pPr>
                    <w:r w:rsidRPr="00C131C7">
                      <w:rPr>
                        <w:rFonts w:cs="Tahoma"/>
                        <w:b/>
                        <w:color w:val="5F5F5F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0115E46" wp14:editId="3EDAFBE6">
          <wp:extent cx="3056890" cy="8870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BA6C" w14:textId="77777777" w:rsidR="00F21883" w:rsidRDefault="00F2188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6E1" w14:textId="3500BDFC" w:rsidR="00B03157" w:rsidRDefault="00FC39A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D38C29" wp14:editId="6E4A5737">
              <wp:simplePos x="0" y="0"/>
              <wp:positionH relativeFrom="column">
                <wp:posOffset>3841750</wp:posOffset>
              </wp:positionH>
              <wp:positionV relativeFrom="paragraph">
                <wp:posOffset>34290</wp:posOffset>
              </wp:positionV>
              <wp:extent cx="2134870" cy="1143000"/>
              <wp:effectExtent l="317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E58D2" w14:textId="77777777" w:rsidR="00B03157" w:rsidRPr="00B03157" w:rsidRDefault="00B03157" w:rsidP="00B0315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8C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2.5pt;margin-top:2.7pt;width:168.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" filled="f" stroked="f">
              <v:textbox>
                <w:txbxContent>
                  <w:p w14:paraId="574E58D2" w14:textId="77777777" w:rsidR="00B03157" w:rsidRPr="00B03157" w:rsidRDefault="00B03157" w:rsidP="00B03157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D9A5" w14:textId="77777777" w:rsidR="00F21883" w:rsidRDefault="00F218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25F"/>
    <w:multiLevelType w:val="hybridMultilevel"/>
    <w:tmpl w:val="6C8A6FB4"/>
    <w:lvl w:ilvl="0" w:tplc="7528E97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0158D"/>
    <w:multiLevelType w:val="hybridMultilevel"/>
    <w:tmpl w:val="D190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541"/>
    <w:multiLevelType w:val="hybridMultilevel"/>
    <w:tmpl w:val="8CA2B056"/>
    <w:lvl w:ilvl="0" w:tplc="F4CCB8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06896"/>
    <w:multiLevelType w:val="hybridMultilevel"/>
    <w:tmpl w:val="0B229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4437"/>
    <w:multiLevelType w:val="hybridMultilevel"/>
    <w:tmpl w:val="4DD65F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62DCF"/>
    <w:multiLevelType w:val="hybridMultilevel"/>
    <w:tmpl w:val="44B2F23C"/>
    <w:lvl w:ilvl="0" w:tplc="9D346AF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2901"/>
    <w:multiLevelType w:val="hybridMultilevel"/>
    <w:tmpl w:val="AFDC2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4940"/>
    <w:multiLevelType w:val="hybridMultilevel"/>
    <w:tmpl w:val="AA5286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6AD"/>
    <w:multiLevelType w:val="hybridMultilevel"/>
    <w:tmpl w:val="604EFD5E"/>
    <w:lvl w:ilvl="0" w:tplc="B65C7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218C3"/>
    <w:multiLevelType w:val="hybridMultilevel"/>
    <w:tmpl w:val="CCA0C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7E5A"/>
    <w:multiLevelType w:val="hybridMultilevel"/>
    <w:tmpl w:val="52DC5400"/>
    <w:lvl w:ilvl="0" w:tplc="10366CF4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410FF3"/>
    <w:multiLevelType w:val="hybridMultilevel"/>
    <w:tmpl w:val="02CA7EFA"/>
    <w:lvl w:ilvl="0" w:tplc="C8389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3749F"/>
    <w:multiLevelType w:val="hybridMultilevel"/>
    <w:tmpl w:val="4ACCE1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E39DC"/>
    <w:multiLevelType w:val="hybridMultilevel"/>
    <w:tmpl w:val="CF4E6F6A"/>
    <w:lvl w:ilvl="0" w:tplc="EC5C2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2D23"/>
    <w:multiLevelType w:val="hybridMultilevel"/>
    <w:tmpl w:val="15327F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14D07"/>
    <w:multiLevelType w:val="hybridMultilevel"/>
    <w:tmpl w:val="B6882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006A"/>
    <w:multiLevelType w:val="hybridMultilevel"/>
    <w:tmpl w:val="9386E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685F"/>
    <w:multiLevelType w:val="hybridMultilevel"/>
    <w:tmpl w:val="A3EAD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B7257"/>
    <w:multiLevelType w:val="hybridMultilevel"/>
    <w:tmpl w:val="D152DD1E"/>
    <w:lvl w:ilvl="0" w:tplc="152457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035B09"/>
    <w:multiLevelType w:val="hybridMultilevel"/>
    <w:tmpl w:val="6BE22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59A8"/>
    <w:multiLevelType w:val="hybridMultilevel"/>
    <w:tmpl w:val="C8588102"/>
    <w:lvl w:ilvl="0" w:tplc="444A2FCA">
      <w:start w:val="671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70D21EF"/>
    <w:multiLevelType w:val="hybridMultilevel"/>
    <w:tmpl w:val="F1609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52422"/>
    <w:multiLevelType w:val="hybridMultilevel"/>
    <w:tmpl w:val="AB3CCDBE"/>
    <w:lvl w:ilvl="0" w:tplc="59C413B0">
      <w:start w:val="6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3B46"/>
    <w:multiLevelType w:val="hybridMultilevel"/>
    <w:tmpl w:val="70F870CE"/>
    <w:lvl w:ilvl="0" w:tplc="F442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0008D7"/>
    <w:multiLevelType w:val="hybridMultilevel"/>
    <w:tmpl w:val="9B3CD572"/>
    <w:lvl w:ilvl="0" w:tplc="0346E12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8"/>
  </w:num>
  <w:num w:numId="7">
    <w:abstractNumId w:val="10"/>
  </w:num>
  <w:num w:numId="8">
    <w:abstractNumId w:val="2"/>
  </w:num>
  <w:num w:numId="9">
    <w:abstractNumId w:val="1"/>
  </w:num>
  <w:num w:numId="10">
    <w:abstractNumId w:val="24"/>
  </w:num>
  <w:num w:numId="11">
    <w:abstractNumId w:val="9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13"/>
  </w:num>
  <w:num w:numId="19">
    <w:abstractNumId w:val="14"/>
  </w:num>
  <w:num w:numId="20">
    <w:abstractNumId w:val="17"/>
  </w:num>
  <w:num w:numId="21">
    <w:abstractNumId w:val="21"/>
  </w:num>
  <w:num w:numId="22">
    <w:abstractNumId w:val="22"/>
  </w:num>
  <w:num w:numId="23">
    <w:abstractNumId w:val="16"/>
  </w:num>
  <w:num w:numId="24">
    <w:abstractNumId w:val="3"/>
  </w:num>
  <w:num w:numId="25">
    <w:abstractNumId w:val="20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C6"/>
    <w:rsid w:val="00000006"/>
    <w:rsid w:val="00002809"/>
    <w:rsid w:val="00002C86"/>
    <w:rsid w:val="00006EDB"/>
    <w:rsid w:val="00011C80"/>
    <w:rsid w:val="00012BDD"/>
    <w:rsid w:val="000136F7"/>
    <w:rsid w:val="00013C3F"/>
    <w:rsid w:val="000170E6"/>
    <w:rsid w:val="000271FE"/>
    <w:rsid w:val="000318F0"/>
    <w:rsid w:val="00033D51"/>
    <w:rsid w:val="0004722A"/>
    <w:rsid w:val="0005499D"/>
    <w:rsid w:val="0005609C"/>
    <w:rsid w:val="0005647A"/>
    <w:rsid w:val="000579E6"/>
    <w:rsid w:val="00060456"/>
    <w:rsid w:val="00061AA7"/>
    <w:rsid w:val="00070DF0"/>
    <w:rsid w:val="00073683"/>
    <w:rsid w:val="00074B74"/>
    <w:rsid w:val="000814BD"/>
    <w:rsid w:val="00081813"/>
    <w:rsid w:val="00090D8C"/>
    <w:rsid w:val="00091658"/>
    <w:rsid w:val="000919E5"/>
    <w:rsid w:val="00091DC1"/>
    <w:rsid w:val="0009229A"/>
    <w:rsid w:val="00093E35"/>
    <w:rsid w:val="000946CF"/>
    <w:rsid w:val="000A0DAC"/>
    <w:rsid w:val="000A1B9E"/>
    <w:rsid w:val="000A3C31"/>
    <w:rsid w:val="000A3E73"/>
    <w:rsid w:val="000B08C6"/>
    <w:rsid w:val="000B24AA"/>
    <w:rsid w:val="000C01FF"/>
    <w:rsid w:val="000C0C64"/>
    <w:rsid w:val="000C2664"/>
    <w:rsid w:val="000C2A51"/>
    <w:rsid w:val="000C5B9E"/>
    <w:rsid w:val="000C6CCE"/>
    <w:rsid w:val="000C7316"/>
    <w:rsid w:val="000C7746"/>
    <w:rsid w:val="000D453D"/>
    <w:rsid w:val="000D669B"/>
    <w:rsid w:val="00106C50"/>
    <w:rsid w:val="00107BB2"/>
    <w:rsid w:val="00110797"/>
    <w:rsid w:val="00115B3B"/>
    <w:rsid w:val="00120119"/>
    <w:rsid w:val="00121F7A"/>
    <w:rsid w:val="001233F9"/>
    <w:rsid w:val="00125590"/>
    <w:rsid w:val="0012780B"/>
    <w:rsid w:val="00134347"/>
    <w:rsid w:val="001346EC"/>
    <w:rsid w:val="0013649D"/>
    <w:rsid w:val="00140E97"/>
    <w:rsid w:val="00142437"/>
    <w:rsid w:val="001437EC"/>
    <w:rsid w:val="00155568"/>
    <w:rsid w:val="0016243F"/>
    <w:rsid w:val="0018522C"/>
    <w:rsid w:val="001872F3"/>
    <w:rsid w:val="00190707"/>
    <w:rsid w:val="001909F4"/>
    <w:rsid w:val="001935BD"/>
    <w:rsid w:val="0019398F"/>
    <w:rsid w:val="00195B67"/>
    <w:rsid w:val="001A0D39"/>
    <w:rsid w:val="001A4966"/>
    <w:rsid w:val="001A4987"/>
    <w:rsid w:val="001A7FCE"/>
    <w:rsid w:val="001B2520"/>
    <w:rsid w:val="001B43E2"/>
    <w:rsid w:val="001C003D"/>
    <w:rsid w:val="001C094C"/>
    <w:rsid w:val="001D0E14"/>
    <w:rsid w:val="001E145A"/>
    <w:rsid w:val="001E503B"/>
    <w:rsid w:val="001E5200"/>
    <w:rsid w:val="001E5C5E"/>
    <w:rsid w:val="001F17B8"/>
    <w:rsid w:val="001F5F15"/>
    <w:rsid w:val="001F6AA6"/>
    <w:rsid w:val="00203140"/>
    <w:rsid w:val="002062BF"/>
    <w:rsid w:val="002227DA"/>
    <w:rsid w:val="0022371C"/>
    <w:rsid w:val="00226FAA"/>
    <w:rsid w:val="002314B9"/>
    <w:rsid w:val="00237D0D"/>
    <w:rsid w:val="002401A3"/>
    <w:rsid w:val="00253CD4"/>
    <w:rsid w:val="00257CD6"/>
    <w:rsid w:val="002625BC"/>
    <w:rsid w:val="00263E55"/>
    <w:rsid w:val="00275E12"/>
    <w:rsid w:val="00276881"/>
    <w:rsid w:val="00276989"/>
    <w:rsid w:val="00276B28"/>
    <w:rsid w:val="00282201"/>
    <w:rsid w:val="00282B92"/>
    <w:rsid w:val="0028739C"/>
    <w:rsid w:val="0029090E"/>
    <w:rsid w:val="00290CD1"/>
    <w:rsid w:val="002927E1"/>
    <w:rsid w:val="00293C7A"/>
    <w:rsid w:val="002955E5"/>
    <w:rsid w:val="0029745D"/>
    <w:rsid w:val="00297FA4"/>
    <w:rsid w:val="002A14FB"/>
    <w:rsid w:val="002A2336"/>
    <w:rsid w:val="002A36E9"/>
    <w:rsid w:val="002A5EFB"/>
    <w:rsid w:val="002A696C"/>
    <w:rsid w:val="002B03FB"/>
    <w:rsid w:val="002B111C"/>
    <w:rsid w:val="002B293F"/>
    <w:rsid w:val="002B2AD9"/>
    <w:rsid w:val="002B6861"/>
    <w:rsid w:val="002B69A4"/>
    <w:rsid w:val="002C12EC"/>
    <w:rsid w:val="002C2A8C"/>
    <w:rsid w:val="002C3593"/>
    <w:rsid w:val="002D57A4"/>
    <w:rsid w:val="002D5D14"/>
    <w:rsid w:val="002E3119"/>
    <w:rsid w:val="002E3F9D"/>
    <w:rsid w:val="002E5836"/>
    <w:rsid w:val="002E6281"/>
    <w:rsid w:val="002E7442"/>
    <w:rsid w:val="002F4092"/>
    <w:rsid w:val="00301018"/>
    <w:rsid w:val="00303F48"/>
    <w:rsid w:val="00304BC5"/>
    <w:rsid w:val="00310BF7"/>
    <w:rsid w:val="00311BB9"/>
    <w:rsid w:val="00311F09"/>
    <w:rsid w:val="00315802"/>
    <w:rsid w:val="00315A1C"/>
    <w:rsid w:val="00317ADB"/>
    <w:rsid w:val="00323CC6"/>
    <w:rsid w:val="003241ED"/>
    <w:rsid w:val="003246F2"/>
    <w:rsid w:val="003252D5"/>
    <w:rsid w:val="00330337"/>
    <w:rsid w:val="003311D0"/>
    <w:rsid w:val="003341F1"/>
    <w:rsid w:val="00334649"/>
    <w:rsid w:val="0033756E"/>
    <w:rsid w:val="00342ADE"/>
    <w:rsid w:val="00343761"/>
    <w:rsid w:val="00356307"/>
    <w:rsid w:val="00360623"/>
    <w:rsid w:val="00362D62"/>
    <w:rsid w:val="003648C0"/>
    <w:rsid w:val="003721C4"/>
    <w:rsid w:val="003728A5"/>
    <w:rsid w:val="00377B84"/>
    <w:rsid w:val="00382516"/>
    <w:rsid w:val="00385D86"/>
    <w:rsid w:val="00393580"/>
    <w:rsid w:val="0039411C"/>
    <w:rsid w:val="00395F32"/>
    <w:rsid w:val="00396E17"/>
    <w:rsid w:val="003A0443"/>
    <w:rsid w:val="003A6044"/>
    <w:rsid w:val="003A79FD"/>
    <w:rsid w:val="003B02D3"/>
    <w:rsid w:val="003B42CA"/>
    <w:rsid w:val="003B7B04"/>
    <w:rsid w:val="003B7F31"/>
    <w:rsid w:val="003C081A"/>
    <w:rsid w:val="003D5F6F"/>
    <w:rsid w:val="003E1086"/>
    <w:rsid w:val="003E5BA4"/>
    <w:rsid w:val="003F0AD5"/>
    <w:rsid w:val="003F1BA3"/>
    <w:rsid w:val="003F41C0"/>
    <w:rsid w:val="003F5870"/>
    <w:rsid w:val="003F7762"/>
    <w:rsid w:val="004048CF"/>
    <w:rsid w:val="00414380"/>
    <w:rsid w:val="004143F3"/>
    <w:rsid w:val="004154FA"/>
    <w:rsid w:val="004210F9"/>
    <w:rsid w:val="0042182F"/>
    <w:rsid w:val="0042245D"/>
    <w:rsid w:val="00422C3E"/>
    <w:rsid w:val="004254DA"/>
    <w:rsid w:val="00426B8C"/>
    <w:rsid w:val="004335F7"/>
    <w:rsid w:val="00433EBC"/>
    <w:rsid w:val="00435077"/>
    <w:rsid w:val="004368D6"/>
    <w:rsid w:val="00436D74"/>
    <w:rsid w:val="00440AEB"/>
    <w:rsid w:val="004412A5"/>
    <w:rsid w:val="00443A12"/>
    <w:rsid w:val="0044708E"/>
    <w:rsid w:val="004566F9"/>
    <w:rsid w:val="00456D31"/>
    <w:rsid w:val="00465193"/>
    <w:rsid w:val="00465BCC"/>
    <w:rsid w:val="00465C68"/>
    <w:rsid w:val="00466076"/>
    <w:rsid w:val="0048526C"/>
    <w:rsid w:val="00486CF0"/>
    <w:rsid w:val="0049030C"/>
    <w:rsid w:val="00495766"/>
    <w:rsid w:val="00496820"/>
    <w:rsid w:val="004A2A32"/>
    <w:rsid w:val="004B0865"/>
    <w:rsid w:val="004B307B"/>
    <w:rsid w:val="004B3401"/>
    <w:rsid w:val="004B44F5"/>
    <w:rsid w:val="004B7D63"/>
    <w:rsid w:val="004C5166"/>
    <w:rsid w:val="004C6867"/>
    <w:rsid w:val="004D0CA8"/>
    <w:rsid w:val="004D17AB"/>
    <w:rsid w:val="004D24C9"/>
    <w:rsid w:val="004D75DA"/>
    <w:rsid w:val="004E2FAC"/>
    <w:rsid w:val="004E4935"/>
    <w:rsid w:val="004F019A"/>
    <w:rsid w:val="004F2908"/>
    <w:rsid w:val="004F4E2A"/>
    <w:rsid w:val="004F54FD"/>
    <w:rsid w:val="004F7A75"/>
    <w:rsid w:val="00500121"/>
    <w:rsid w:val="00504897"/>
    <w:rsid w:val="00511E08"/>
    <w:rsid w:val="005135FA"/>
    <w:rsid w:val="00515B15"/>
    <w:rsid w:val="005227AB"/>
    <w:rsid w:val="00524348"/>
    <w:rsid w:val="00525E0E"/>
    <w:rsid w:val="00532781"/>
    <w:rsid w:val="0053717C"/>
    <w:rsid w:val="00542115"/>
    <w:rsid w:val="00544185"/>
    <w:rsid w:val="00546F72"/>
    <w:rsid w:val="00551674"/>
    <w:rsid w:val="00554F5D"/>
    <w:rsid w:val="0055578E"/>
    <w:rsid w:val="00560BDD"/>
    <w:rsid w:val="00566DE0"/>
    <w:rsid w:val="005752C5"/>
    <w:rsid w:val="00575354"/>
    <w:rsid w:val="00575611"/>
    <w:rsid w:val="005766DB"/>
    <w:rsid w:val="005815CD"/>
    <w:rsid w:val="00581CE8"/>
    <w:rsid w:val="005860FF"/>
    <w:rsid w:val="005864E8"/>
    <w:rsid w:val="0059799D"/>
    <w:rsid w:val="00597DCA"/>
    <w:rsid w:val="005A7D7E"/>
    <w:rsid w:val="005B1FDB"/>
    <w:rsid w:val="005B6F93"/>
    <w:rsid w:val="005C18C1"/>
    <w:rsid w:val="005C4A98"/>
    <w:rsid w:val="005C52A2"/>
    <w:rsid w:val="005D1855"/>
    <w:rsid w:val="005D3000"/>
    <w:rsid w:val="005D5936"/>
    <w:rsid w:val="005D5FC0"/>
    <w:rsid w:val="005D678C"/>
    <w:rsid w:val="005D6935"/>
    <w:rsid w:val="005E42A1"/>
    <w:rsid w:val="005E6D89"/>
    <w:rsid w:val="005F24E4"/>
    <w:rsid w:val="005F7748"/>
    <w:rsid w:val="006006F4"/>
    <w:rsid w:val="0060486E"/>
    <w:rsid w:val="006062E5"/>
    <w:rsid w:val="00606A9E"/>
    <w:rsid w:val="006135E3"/>
    <w:rsid w:val="00613E1F"/>
    <w:rsid w:val="00617448"/>
    <w:rsid w:val="00623F1F"/>
    <w:rsid w:val="00627E34"/>
    <w:rsid w:val="00630DD0"/>
    <w:rsid w:val="00632215"/>
    <w:rsid w:val="00636561"/>
    <w:rsid w:val="006377CA"/>
    <w:rsid w:val="00637DDD"/>
    <w:rsid w:val="006407B8"/>
    <w:rsid w:val="0064127C"/>
    <w:rsid w:val="006451AE"/>
    <w:rsid w:val="00645278"/>
    <w:rsid w:val="00646ADB"/>
    <w:rsid w:val="006511B1"/>
    <w:rsid w:val="006533E0"/>
    <w:rsid w:val="00657AAE"/>
    <w:rsid w:val="00657E7C"/>
    <w:rsid w:val="00660BD5"/>
    <w:rsid w:val="00661F3B"/>
    <w:rsid w:val="006623E4"/>
    <w:rsid w:val="00662A71"/>
    <w:rsid w:val="00663B3A"/>
    <w:rsid w:val="00665653"/>
    <w:rsid w:val="00684B7B"/>
    <w:rsid w:val="00687191"/>
    <w:rsid w:val="00690F5C"/>
    <w:rsid w:val="0069198A"/>
    <w:rsid w:val="006920ED"/>
    <w:rsid w:val="00692B8C"/>
    <w:rsid w:val="00696BFC"/>
    <w:rsid w:val="00696E6F"/>
    <w:rsid w:val="00697C23"/>
    <w:rsid w:val="00697F89"/>
    <w:rsid w:val="006A09D0"/>
    <w:rsid w:val="006B2D50"/>
    <w:rsid w:val="006B458D"/>
    <w:rsid w:val="006B740F"/>
    <w:rsid w:val="006C1A17"/>
    <w:rsid w:val="006C414A"/>
    <w:rsid w:val="006C4C4E"/>
    <w:rsid w:val="006C5AC4"/>
    <w:rsid w:val="006D3286"/>
    <w:rsid w:val="006D67E6"/>
    <w:rsid w:val="006E0473"/>
    <w:rsid w:val="006E13AA"/>
    <w:rsid w:val="006F002C"/>
    <w:rsid w:val="006F18EF"/>
    <w:rsid w:val="006F258E"/>
    <w:rsid w:val="006F6618"/>
    <w:rsid w:val="00710241"/>
    <w:rsid w:val="007108C3"/>
    <w:rsid w:val="00715276"/>
    <w:rsid w:val="007162AC"/>
    <w:rsid w:val="007239C7"/>
    <w:rsid w:val="00732F0D"/>
    <w:rsid w:val="007427A6"/>
    <w:rsid w:val="00747F35"/>
    <w:rsid w:val="007510E8"/>
    <w:rsid w:val="00753A28"/>
    <w:rsid w:val="00761508"/>
    <w:rsid w:val="0078185F"/>
    <w:rsid w:val="00783154"/>
    <w:rsid w:val="00783DEC"/>
    <w:rsid w:val="00785742"/>
    <w:rsid w:val="00786236"/>
    <w:rsid w:val="007940DB"/>
    <w:rsid w:val="00796A4B"/>
    <w:rsid w:val="007A2F68"/>
    <w:rsid w:val="007A6331"/>
    <w:rsid w:val="007B3D4A"/>
    <w:rsid w:val="007B4907"/>
    <w:rsid w:val="007C1A43"/>
    <w:rsid w:val="007C24C7"/>
    <w:rsid w:val="007D0376"/>
    <w:rsid w:val="007D680A"/>
    <w:rsid w:val="007E074C"/>
    <w:rsid w:val="007E46A9"/>
    <w:rsid w:val="007E6AAB"/>
    <w:rsid w:val="007E744F"/>
    <w:rsid w:val="007F20D4"/>
    <w:rsid w:val="007F5C70"/>
    <w:rsid w:val="007F7373"/>
    <w:rsid w:val="008023E0"/>
    <w:rsid w:val="00804D25"/>
    <w:rsid w:val="00804DFD"/>
    <w:rsid w:val="0080699A"/>
    <w:rsid w:val="00810CDB"/>
    <w:rsid w:val="00811C5B"/>
    <w:rsid w:val="00811CBE"/>
    <w:rsid w:val="0081604F"/>
    <w:rsid w:val="008348C0"/>
    <w:rsid w:val="00836401"/>
    <w:rsid w:val="00841688"/>
    <w:rsid w:val="00842E67"/>
    <w:rsid w:val="008461DF"/>
    <w:rsid w:val="00846C33"/>
    <w:rsid w:val="00846C49"/>
    <w:rsid w:val="00846EAA"/>
    <w:rsid w:val="00847D42"/>
    <w:rsid w:val="00851573"/>
    <w:rsid w:val="00853A2A"/>
    <w:rsid w:val="0086010B"/>
    <w:rsid w:val="00860AF4"/>
    <w:rsid w:val="00867520"/>
    <w:rsid w:val="00867E0C"/>
    <w:rsid w:val="00880868"/>
    <w:rsid w:val="00883E39"/>
    <w:rsid w:val="00891283"/>
    <w:rsid w:val="00891BE4"/>
    <w:rsid w:val="00894066"/>
    <w:rsid w:val="00895783"/>
    <w:rsid w:val="00896260"/>
    <w:rsid w:val="00896BDA"/>
    <w:rsid w:val="00897D67"/>
    <w:rsid w:val="008A1FF8"/>
    <w:rsid w:val="008A201E"/>
    <w:rsid w:val="008B0FEB"/>
    <w:rsid w:val="008B2E13"/>
    <w:rsid w:val="008C036E"/>
    <w:rsid w:val="008C35DF"/>
    <w:rsid w:val="008C6870"/>
    <w:rsid w:val="008C78DE"/>
    <w:rsid w:val="008D10AF"/>
    <w:rsid w:val="008D7561"/>
    <w:rsid w:val="008E6B27"/>
    <w:rsid w:val="008F04F7"/>
    <w:rsid w:val="008F0907"/>
    <w:rsid w:val="008F2E99"/>
    <w:rsid w:val="008F6C35"/>
    <w:rsid w:val="008F6E2F"/>
    <w:rsid w:val="00902306"/>
    <w:rsid w:val="00904F58"/>
    <w:rsid w:val="00906869"/>
    <w:rsid w:val="0091386D"/>
    <w:rsid w:val="009146DE"/>
    <w:rsid w:val="00923951"/>
    <w:rsid w:val="00926D26"/>
    <w:rsid w:val="009348EF"/>
    <w:rsid w:val="009355B0"/>
    <w:rsid w:val="00936FA2"/>
    <w:rsid w:val="00937B3A"/>
    <w:rsid w:val="00943260"/>
    <w:rsid w:val="009461D9"/>
    <w:rsid w:val="00946992"/>
    <w:rsid w:val="00952689"/>
    <w:rsid w:val="00956033"/>
    <w:rsid w:val="009568EA"/>
    <w:rsid w:val="00956BDA"/>
    <w:rsid w:val="00957C78"/>
    <w:rsid w:val="00957DDD"/>
    <w:rsid w:val="00963247"/>
    <w:rsid w:val="00965402"/>
    <w:rsid w:val="00970545"/>
    <w:rsid w:val="009745A9"/>
    <w:rsid w:val="0097598F"/>
    <w:rsid w:val="00977801"/>
    <w:rsid w:val="0098092D"/>
    <w:rsid w:val="00981DB4"/>
    <w:rsid w:val="00981F12"/>
    <w:rsid w:val="00982526"/>
    <w:rsid w:val="0098446C"/>
    <w:rsid w:val="009939E0"/>
    <w:rsid w:val="009A0CF3"/>
    <w:rsid w:val="009A2E01"/>
    <w:rsid w:val="009A30D8"/>
    <w:rsid w:val="009A458E"/>
    <w:rsid w:val="009A680A"/>
    <w:rsid w:val="009B2104"/>
    <w:rsid w:val="009B3DE2"/>
    <w:rsid w:val="009C09CB"/>
    <w:rsid w:val="009C1C2B"/>
    <w:rsid w:val="009C3718"/>
    <w:rsid w:val="009C7F48"/>
    <w:rsid w:val="009D1342"/>
    <w:rsid w:val="009D274F"/>
    <w:rsid w:val="009D28D7"/>
    <w:rsid w:val="009D333A"/>
    <w:rsid w:val="009D3DFE"/>
    <w:rsid w:val="009D4B7E"/>
    <w:rsid w:val="009D537A"/>
    <w:rsid w:val="009D789F"/>
    <w:rsid w:val="009E267D"/>
    <w:rsid w:val="009E30A9"/>
    <w:rsid w:val="009E4B72"/>
    <w:rsid w:val="009E6CCF"/>
    <w:rsid w:val="009E7810"/>
    <w:rsid w:val="009F6FF6"/>
    <w:rsid w:val="00A012AE"/>
    <w:rsid w:val="00A02958"/>
    <w:rsid w:val="00A03826"/>
    <w:rsid w:val="00A1205C"/>
    <w:rsid w:val="00A133A3"/>
    <w:rsid w:val="00A135F4"/>
    <w:rsid w:val="00A1486F"/>
    <w:rsid w:val="00A14A39"/>
    <w:rsid w:val="00A2428E"/>
    <w:rsid w:val="00A24CE3"/>
    <w:rsid w:val="00A2640A"/>
    <w:rsid w:val="00A34166"/>
    <w:rsid w:val="00A34839"/>
    <w:rsid w:val="00A36A35"/>
    <w:rsid w:val="00A47141"/>
    <w:rsid w:val="00A5369E"/>
    <w:rsid w:val="00A538EC"/>
    <w:rsid w:val="00A54AC1"/>
    <w:rsid w:val="00A555F1"/>
    <w:rsid w:val="00A55DF3"/>
    <w:rsid w:val="00A5695B"/>
    <w:rsid w:val="00A6080E"/>
    <w:rsid w:val="00A61292"/>
    <w:rsid w:val="00A613AB"/>
    <w:rsid w:val="00A62F86"/>
    <w:rsid w:val="00A63061"/>
    <w:rsid w:val="00A6373A"/>
    <w:rsid w:val="00A63F52"/>
    <w:rsid w:val="00A6493A"/>
    <w:rsid w:val="00A65A0B"/>
    <w:rsid w:val="00A67B00"/>
    <w:rsid w:val="00A67C47"/>
    <w:rsid w:val="00A75F76"/>
    <w:rsid w:val="00A76084"/>
    <w:rsid w:val="00A76DAC"/>
    <w:rsid w:val="00A76ECE"/>
    <w:rsid w:val="00A80282"/>
    <w:rsid w:val="00A81B77"/>
    <w:rsid w:val="00A81DDF"/>
    <w:rsid w:val="00A82854"/>
    <w:rsid w:val="00A935EA"/>
    <w:rsid w:val="00A97988"/>
    <w:rsid w:val="00AA2B88"/>
    <w:rsid w:val="00AB01CD"/>
    <w:rsid w:val="00AB0C5E"/>
    <w:rsid w:val="00AB4084"/>
    <w:rsid w:val="00AB40D5"/>
    <w:rsid w:val="00AB6EA7"/>
    <w:rsid w:val="00AC4444"/>
    <w:rsid w:val="00AC550B"/>
    <w:rsid w:val="00AD02AD"/>
    <w:rsid w:val="00AD4A57"/>
    <w:rsid w:val="00AD54C6"/>
    <w:rsid w:val="00AE3A49"/>
    <w:rsid w:val="00AF2AE3"/>
    <w:rsid w:val="00AF3B65"/>
    <w:rsid w:val="00AF4744"/>
    <w:rsid w:val="00AF5D85"/>
    <w:rsid w:val="00AF7741"/>
    <w:rsid w:val="00AF7802"/>
    <w:rsid w:val="00B02C35"/>
    <w:rsid w:val="00B03157"/>
    <w:rsid w:val="00B03668"/>
    <w:rsid w:val="00B106B7"/>
    <w:rsid w:val="00B12BC1"/>
    <w:rsid w:val="00B13092"/>
    <w:rsid w:val="00B17DC3"/>
    <w:rsid w:val="00B2363B"/>
    <w:rsid w:val="00B24BAD"/>
    <w:rsid w:val="00B26BE9"/>
    <w:rsid w:val="00B27A9F"/>
    <w:rsid w:val="00B3250F"/>
    <w:rsid w:val="00B33A22"/>
    <w:rsid w:val="00B3771F"/>
    <w:rsid w:val="00B379AA"/>
    <w:rsid w:val="00B379BA"/>
    <w:rsid w:val="00B41DA6"/>
    <w:rsid w:val="00B41FDF"/>
    <w:rsid w:val="00B47BF7"/>
    <w:rsid w:val="00B537FF"/>
    <w:rsid w:val="00B53F16"/>
    <w:rsid w:val="00B563B1"/>
    <w:rsid w:val="00B5642C"/>
    <w:rsid w:val="00B564FE"/>
    <w:rsid w:val="00B57AAF"/>
    <w:rsid w:val="00B6287F"/>
    <w:rsid w:val="00B669D2"/>
    <w:rsid w:val="00B67BC3"/>
    <w:rsid w:val="00B71F00"/>
    <w:rsid w:val="00B768BB"/>
    <w:rsid w:val="00B86757"/>
    <w:rsid w:val="00B87803"/>
    <w:rsid w:val="00B9068B"/>
    <w:rsid w:val="00B94F0F"/>
    <w:rsid w:val="00BB04E2"/>
    <w:rsid w:val="00BC17A1"/>
    <w:rsid w:val="00BC3686"/>
    <w:rsid w:val="00BC44BF"/>
    <w:rsid w:val="00BC712F"/>
    <w:rsid w:val="00BD2654"/>
    <w:rsid w:val="00BD4D27"/>
    <w:rsid w:val="00BD5890"/>
    <w:rsid w:val="00BE618A"/>
    <w:rsid w:val="00BE79DC"/>
    <w:rsid w:val="00BF1B87"/>
    <w:rsid w:val="00C00FEE"/>
    <w:rsid w:val="00C01338"/>
    <w:rsid w:val="00C026C3"/>
    <w:rsid w:val="00C07ECE"/>
    <w:rsid w:val="00C131C7"/>
    <w:rsid w:val="00C144D5"/>
    <w:rsid w:val="00C145DF"/>
    <w:rsid w:val="00C2205A"/>
    <w:rsid w:val="00C25249"/>
    <w:rsid w:val="00C30764"/>
    <w:rsid w:val="00C34D50"/>
    <w:rsid w:val="00C36515"/>
    <w:rsid w:val="00C4433A"/>
    <w:rsid w:val="00C4455A"/>
    <w:rsid w:val="00C44DF7"/>
    <w:rsid w:val="00C469AB"/>
    <w:rsid w:val="00C50487"/>
    <w:rsid w:val="00C5348A"/>
    <w:rsid w:val="00C5655B"/>
    <w:rsid w:val="00C56F93"/>
    <w:rsid w:val="00C57E48"/>
    <w:rsid w:val="00C63A1C"/>
    <w:rsid w:val="00C644A0"/>
    <w:rsid w:val="00C661B5"/>
    <w:rsid w:val="00C71FEA"/>
    <w:rsid w:val="00C730F6"/>
    <w:rsid w:val="00C73790"/>
    <w:rsid w:val="00C7501C"/>
    <w:rsid w:val="00C7630C"/>
    <w:rsid w:val="00C77BD6"/>
    <w:rsid w:val="00C97903"/>
    <w:rsid w:val="00CA11DD"/>
    <w:rsid w:val="00CA2B73"/>
    <w:rsid w:val="00CA302F"/>
    <w:rsid w:val="00CA4B04"/>
    <w:rsid w:val="00CA5951"/>
    <w:rsid w:val="00CA6EB4"/>
    <w:rsid w:val="00CB11E2"/>
    <w:rsid w:val="00CB2488"/>
    <w:rsid w:val="00CB52EE"/>
    <w:rsid w:val="00CC1A77"/>
    <w:rsid w:val="00CC1F52"/>
    <w:rsid w:val="00CC4C3E"/>
    <w:rsid w:val="00CC63AD"/>
    <w:rsid w:val="00CD7605"/>
    <w:rsid w:val="00CE1127"/>
    <w:rsid w:val="00CF1B16"/>
    <w:rsid w:val="00CF3705"/>
    <w:rsid w:val="00CF4FA3"/>
    <w:rsid w:val="00CF6A64"/>
    <w:rsid w:val="00D01E95"/>
    <w:rsid w:val="00D01F81"/>
    <w:rsid w:val="00D055CF"/>
    <w:rsid w:val="00D07BB0"/>
    <w:rsid w:val="00D10F8F"/>
    <w:rsid w:val="00D11FF2"/>
    <w:rsid w:val="00D127B1"/>
    <w:rsid w:val="00D20361"/>
    <w:rsid w:val="00D254C9"/>
    <w:rsid w:val="00D2566F"/>
    <w:rsid w:val="00D343C4"/>
    <w:rsid w:val="00D35765"/>
    <w:rsid w:val="00D3647A"/>
    <w:rsid w:val="00D4172F"/>
    <w:rsid w:val="00D46A9F"/>
    <w:rsid w:val="00D46C1A"/>
    <w:rsid w:val="00D537A7"/>
    <w:rsid w:val="00D61018"/>
    <w:rsid w:val="00D62370"/>
    <w:rsid w:val="00D65DBE"/>
    <w:rsid w:val="00D70CD9"/>
    <w:rsid w:val="00D72B3B"/>
    <w:rsid w:val="00D825EE"/>
    <w:rsid w:val="00D85AAF"/>
    <w:rsid w:val="00D86ED9"/>
    <w:rsid w:val="00D91488"/>
    <w:rsid w:val="00D91E1A"/>
    <w:rsid w:val="00D929B2"/>
    <w:rsid w:val="00D93154"/>
    <w:rsid w:val="00D95AC9"/>
    <w:rsid w:val="00DA0A82"/>
    <w:rsid w:val="00DA194F"/>
    <w:rsid w:val="00DA2A83"/>
    <w:rsid w:val="00DA2BEA"/>
    <w:rsid w:val="00DA4EA5"/>
    <w:rsid w:val="00DB1214"/>
    <w:rsid w:val="00DB15B3"/>
    <w:rsid w:val="00DB2999"/>
    <w:rsid w:val="00DB607A"/>
    <w:rsid w:val="00DB71FC"/>
    <w:rsid w:val="00DC0504"/>
    <w:rsid w:val="00DC0C54"/>
    <w:rsid w:val="00DC14F9"/>
    <w:rsid w:val="00DC5B61"/>
    <w:rsid w:val="00DC7847"/>
    <w:rsid w:val="00DC7B62"/>
    <w:rsid w:val="00DD2AC6"/>
    <w:rsid w:val="00DD456B"/>
    <w:rsid w:val="00DD6D13"/>
    <w:rsid w:val="00DD7AAC"/>
    <w:rsid w:val="00DE2DF2"/>
    <w:rsid w:val="00DE7B8A"/>
    <w:rsid w:val="00DF1243"/>
    <w:rsid w:val="00DF2545"/>
    <w:rsid w:val="00DF2B58"/>
    <w:rsid w:val="00DF2C22"/>
    <w:rsid w:val="00DF4EAE"/>
    <w:rsid w:val="00DF54A1"/>
    <w:rsid w:val="00E0237F"/>
    <w:rsid w:val="00E02E5A"/>
    <w:rsid w:val="00E02E7D"/>
    <w:rsid w:val="00E065A7"/>
    <w:rsid w:val="00E12C28"/>
    <w:rsid w:val="00E1596F"/>
    <w:rsid w:val="00E2301B"/>
    <w:rsid w:val="00E26DF4"/>
    <w:rsid w:val="00E27E39"/>
    <w:rsid w:val="00E31090"/>
    <w:rsid w:val="00E33AD9"/>
    <w:rsid w:val="00E4169F"/>
    <w:rsid w:val="00E42017"/>
    <w:rsid w:val="00E45192"/>
    <w:rsid w:val="00E50939"/>
    <w:rsid w:val="00E5593E"/>
    <w:rsid w:val="00E563AD"/>
    <w:rsid w:val="00E619A1"/>
    <w:rsid w:val="00E65422"/>
    <w:rsid w:val="00E670B0"/>
    <w:rsid w:val="00E67EB8"/>
    <w:rsid w:val="00E70B5F"/>
    <w:rsid w:val="00E72E7B"/>
    <w:rsid w:val="00E77A30"/>
    <w:rsid w:val="00E800F4"/>
    <w:rsid w:val="00E81CD1"/>
    <w:rsid w:val="00E81FD6"/>
    <w:rsid w:val="00E87593"/>
    <w:rsid w:val="00E92655"/>
    <w:rsid w:val="00E96993"/>
    <w:rsid w:val="00EA1ED3"/>
    <w:rsid w:val="00EA78DB"/>
    <w:rsid w:val="00EB09D3"/>
    <w:rsid w:val="00EB35F7"/>
    <w:rsid w:val="00EB403B"/>
    <w:rsid w:val="00EB4CA9"/>
    <w:rsid w:val="00EB5AFB"/>
    <w:rsid w:val="00EB6F82"/>
    <w:rsid w:val="00EB7320"/>
    <w:rsid w:val="00EB7783"/>
    <w:rsid w:val="00EC2C2E"/>
    <w:rsid w:val="00EC4774"/>
    <w:rsid w:val="00EC6843"/>
    <w:rsid w:val="00EC7494"/>
    <w:rsid w:val="00ED1EDA"/>
    <w:rsid w:val="00ED3E32"/>
    <w:rsid w:val="00EE41D7"/>
    <w:rsid w:val="00EE54CE"/>
    <w:rsid w:val="00EF0909"/>
    <w:rsid w:val="00EF495D"/>
    <w:rsid w:val="00EF4C19"/>
    <w:rsid w:val="00EF7A8A"/>
    <w:rsid w:val="00EF7BAC"/>
    <w:rsid w:val="00F001A4"/>
    <w:rsid w:val="00F00C4D"/>
    <w:rsid w:val="00F00F22"/>
    <w:rsid w:val="00F04720"/>
    <w:rsid w:val="00F0595F"/>
    <w:rsid w:val="00F06C4C"/>
    <w:rsid w:val="00F13068"/>
    <w:rsid w:val="00F156BE"/>
    <w:rsid w:val="00F21883"/>
    <w:rsid w:val="00F32A40"/>
    <w:rsid w:val="00F36835"/>
    <w:rsid w:val="00F36FBC"/>
    <w:rsid w:val="00F37FF7"/>
    <w:rsid w:val="00F40EEB"/>
    <w:rsid w:val="00F417B3"/>
    <w:rsid w:val="00F43A6A"/>
    <w:rsid w:val="00F45221"/>
    <w:rsid w:val="00F46AA5"/>
    <w:rsid w:val="00F476F2"/>
    <w:rsid w:val="00F47D67"/>
    <w:rsid w:val="00F5335F"/>
    <w:rsid w:val="00F5522D"/>
    <w:rsid w:val="00F55F25"/>
    <w:rsid w:val="00F64CDF"/>
    <w:rsid w:val="00F70692"/>
    <w:rsid w:val="00F717A5"/>
    <w:rsid w:val="00F729EA"/>
    <w:rsid w:val="00F76585"/>
    <w:rsid w:val="00F77335"/>
    <w:rsid w:val="00F77AF0"/>
    <w:rsid w:val="00F80307"/>
    <w:rsid w:val="00F82977"/>
    <w:rsid w:val="00F83246"/>
    <w:rsid w:val="00F83A0E"/>
    <w:rsid w:val="00F84E3C"/>
    <w:rsid w:val="00F8614A"/>
    <w:rsid w:val="00F8630C"/>
    <w:rsid w:val="00F90D4E"/>
    <w:rsid w:val="00F9247D"/>
    <w:rsid w:val="00F94E9F"/>
    <w:rsid w:val="00F979CA"/>
    <w:rsid w:val="00FA4D15"/>
    <w:rsid w:val="00FA5708"/>
    <w:rsid w:val="00FB2575"/>
    <w:rsid w:val="00FB2CC6"/>
    <w:rsid w:val="00FB52B5"/>
    <w:rsid w:val="00FB7E0A"/>
    <w:rsid w:val="00FC1D9B"/>
    <w:rsid w:val="00FC39A4"/>
    <w:rsid w:val="00FC4658"/>
    <w:rsid w:val="00FD6257"/>
    <w:rsid w:val="00FD6769"/>
    <w:rsid w:val="00FD7868"/>
    <w:rsid w:val="00FE23D5"/>
    <w:rsid w:val="00FE2913"/>
    <w:rsid w:val="00FE4221"/>
    <w:rsid w:val="00FE4CDD"/>
    <w:rsid w:val="00FE53C0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31D20"/>
  <w15:chartTrackingRefBased/>
  <w15:docId w15:val="{75348BC2-5644-47DF-B65B-DEEED51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AB"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ormal"/>
    <w:link w:val="Naslov3Char"/>
    <w:uiPriority w:val="9"/>
    <w:qFormat/>
    <w:rsid w:val="00586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2CC6"/>
  </w:style>
  <w:style w:type="paragraph" w:styleId="Podnoje">
    <w:name w:val="footer"/>
    <w:basedOn w:val="Normal"/>
    <w:link w:val="PodnojeChar"/>
    <w:uiPriority w:val="99"/>
    <w:unhideWhenUsed/>
    <w:rsid w:val="00FB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2CC6"/>
  </w:style>
  <w:style w:type="paragraph" w:styleId="Tekstbalonia">
    <w:name w:val="Balloon Text"/>
    <w:basedOn w:val="Normal"/>
    <w:link w:val="TekstbaloniaChar"/>
    <w:uiPriority w:val="99"/>
    <w:semiHidden/>
    <w:unhideWhenUsed/>
    <w:rsid w:val="00B8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86757"/>
    <w:rPr>
      <w:rFonts w:ascii="Tahoma" w:hAnsi="Tahoma" w:cs="Tahoma"/>
      <w:sz w:val="16"/>
      <w:szCs w:val="16"/>
      <w:lang w:eastAsia="en-US"/>
    </w:rPr>
  </w:style>
  <w:style w:type="paragraph" w:customStyle="1" w:styleId="CharChar15CharCharCharChar">
    <w:name w:val="Char Char15 Char Char Char Char"/>
    <w:basedOn w:val="Normal"/>
    <w:rsid w:val="00AA2B8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zproreda">
    <w:name w:val="No Spacing"/>
    <w:uiPriority w:val="1"/>
    <w:qFormat/>
    <w:rsid w:val="00495766"/>
    <w:rPr>
      <w:sz w:val="22"/>
      <w:szCs w:val="22"/>
      <w:lang w:eastAsia="en-US"/>
    </w:rPr>
  </w:style>
  <w:style w:type="paragraph" w:customStyle="1" w:styleId="HeaderBase">
    <w:name w:val="Header Base"/>
    <w:basedOn w:val="Tijeloteksta"/>
    <w:rsid w:val="00F76585"/>
    <w:pPr>
      <w:keepLines/>
      <w:tabs>
        <w:tab w:val="center" w:pos="4320"/>
        <w:tab w:val="right" w:pos="8640"/>
      </w:tabs>
      <w:spacing w:after="0" w:line="240" w:lineRule="atLeast"/>
      <w:ind w:firstLine="360"/>
      <w:jc w:val="both"/>
    </w:pPr>
    <w:rPr>
      <w:rFonts w:ascii="Garamond" w:eastAsia="Times New Roman" w:hAnsi="Garamond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76585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F76585"/>
    <w:rPr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7658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F76585"/>
    <w:rPr>
      <w:sz w:val="16"/>
      <w:szCs w:val="16"/>
      <w:lang w:eastAsia="en-US"/>
    </w:rPr>
  </w:style>
  <w:style w:type="paragraph" w:customStyle="1" w:styleId="Default">
    <w:name w:val="Default"/>
    <w:rsid w:val="007239C7"/>
    <w:pPr>
      <w:autoSpaceDE w:val="0"/>
      <w:autoSpaceDN w:val="0"/>
      <w:adjustRightInd w:val="0"/>
    </w:pPr>
    <w:rPr>
      <w:rFonts w:ascii="AAAAAA+Arial" w:hAnsi="AAAAAA+Arial" w:cs="AAAAAA+Arial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9461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61D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9461D9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61D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461D9"/>
    <w:rPr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860FF"/>
    <w:rPr>
      <w:rFonts w:ascii="Times New Roman" w:eastAsia="Times New Roman" w:hAnsi="Times New Roman"/>
      <w:b/>
      <w:bCs/>
      <w:sz w:val="27"/>
      <w:szCs w:val="27"/>
    </w:rPr>
  </w:style>
  <w:style w:type="table" w:styleId="Reetkatablice">
    <w:name w:val="Table Grid"/>
    <w:basedOn w:val="Obinatablica"/>
    <w:uiPriority w:val="59"/>
    <w:rsid w:val="008B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DBC5-AC2F-4B05-86F8-7F4E8AC6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2102</Words>
  <Characters>11985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Peter</dc:creator>
  <cp:keywords/>
  <dc:description/>
  <cp:lastModifiedBy>Ana Mikuš</cp:lastModifiedBy>
  <cp:revision>10</cp:revision>
  <cp:lastPrinted>2021-12-22T16:08:00Z</cp:lastPrinted>
  <dcterms:created xsi:type="dcterms:W3CDTF">2021-12-22T16:09:00Z</dcterms:created>
  <dcterms:modified xsi:type="dcterms:W3CDTF">2021-12-29T14:28:00Z</dcterms:modified>
</cp:coreProperties>
</file>